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917C0" w14:textId="1E2B8DC1" w:rsidR="00561476" w:rsidRDefault="009C5A94" w:rsidP="00561476">
      <w:pPr>
        <w:jc w:val="center"/>
        <w:rPr>
          <w:b/>
          <w:sz w:val="36"/>
          <w:szCs w:val="36"/>
        </w:rPr>
      </w:pPr>
      <w:r>
        <w:rPr>
          <w:b/>
          <w:noProof/>
          <w:sz w:val="36"/>
          <w:szCs w:val="36"/>
        </w:rPr>
        <w:drawing>
          <wp:inline distT="0" distB="0" distL="0" distR="0" wp14:anchorId="428380B4" wp14:editId="23C6D6CF">
            <wp:extent cx="3709035" cy="23698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9035" cy="2369820"/>
                    </a:xfrm>
                    <a:prstGeom prst="rect">
                      <a:avLst/>
                    </a:prstGeom>
                    <a:noFill/>
                    <a:ln>
                      <a:noFill/>
                    </a:ln>
                  </pic:spPr>
                </pic:pic>
              </a:graphicData>
            </a:graphic>
          </wp:inline>
        </w:drawing>
      </w:r>
    </w:p>
    <w:p w14:paraId="3FD0DC65" w14:textId="77777777" w:rsidR="00561476" w:rsidRDefault="00561476" w:rsidP="00561476">
      <w:pPr>
        <w:jc w:val="center"/>
        <w:rPr>
          <w:b/>
          <w:sz w:val="36"/>
          <w:szCs w:val="36"/>
          <w:lang w:val="en-US"/>
        </w:rPr>
      </w:pPr>
    </w:p>
    <w:p w14:paraId="4AA3D8A5" w14:textId="77777777" w:rsidR="000A4DD6" w:rsidRDefault="000A4DD6" w:rsidP="00561476">
      <w:pPr>
        <w:jc w:val="center"/>
        <w:rPr>
          <w:b/>
          <w:sz w:val="36"/>
          <w:szCs w:val="36"/>
          <w:lang w:val="en-US"/>
        </w:rPr>
      </w:pPr>
    </w:p>
    <w:p w14:paraId="0ABB1680" w14:textId="77777777" w:rsidR="000A4DD6" w:rsidRDefault="000A4DD6" w:rsidP="00561476">
      <w:pPr>
        <w:jc w:val="center"/>
        <w:rPr>
          <w:b/>
          <w:sz w:val="36"/>
          <w:szCs w:val="36"/>
          <w:lang w:val="en-US"/>
        </w:rPr>
      </w:pPr>
    </w:p>
    <w:p w14:paraId="465AD6D6" w14:textId="77777777" w:rsidR="000A4DD6" w:rsidRPr="000A4DD6" w:rsidRDefault="000A4DD6" w:rsidP="00561476">
      <w:pPr>
        <w:jc w:val="center"/>
        <w:rPr>
          <w:b/>
          <w:sz w:val="36"/>
          <w:szCs w:val="36"/>
          <w:lang w:val="en-US"/>
        </w:rPr>
      </w:pPr>
    </w:p>
    <w:p w14:paraId="25F09B46" w14:textId="77777777" w:rsidR="00561476" w:rsidRDefault="00561476" w:rsidP="00561476">
      <w:pPr>
        <w:tabs>
          <w:tab w:val="left" w:pos="5204"/>
        </w:tabs>
        <w:jc w:val="left"/>
        <w:rPr>
          <w:b/>
          <w:sz w:val="36"/>
          <w:szCs w:val="36"/>
        </w:rPr>
      </w:pPr>
      <w:r>
        <w:rPr>
          <w:b/>
          <w:sz w:val="36"/>
          <w:szCs w:val="36"/>
        </w:rPr>
        <w:tab/>
      </w:r>
    </w:p>
    <w:p w14:paraId="1A818381" w14:textId="77777777" w:rsidR="00561476" w:rsidRDefault="00561476" w:rsidP="00561476">
      <w:pPr>
        <w:jc w:val="center"/>
        <w:rPr>
          <w:b/>
          <w:sz w:val="36"/>
          <w:szCs w:val="36"/>
        </w:rPr>
      </w:pPr>
    </w:p>
    <w:p w14:paraId="759EB2BE" w14:textId="77777777" w:rsidR="00561476" w:rsidRPr="008B6D1B" w:rsidRDefault="00CB76D2" w:rsidP="00561476">
      <w:pPr>
        <w:jc w:val="center"/>
        <w:rPr>
          <w:b/>
          <w:sz w:val="48"/>
          <w:szCs w:val="48"/>
        </w:rPr>
      </w:pPr>
      <w:bookmarkStart w:id="0" w:name="_Toc226196784"/>
      <w:bookmarkStart w:id="1" w:name="_Toc226197203"/>
      <w:r w:rsidRPr="00CB76D2">
        <w:rPr>
          <w:b/>
          <w:sz w:val="48"/>
          <w:szCs w:val="48"/>
        </w:rPr>
        <w:t>М</w:t>
      </w:r>
      <w:r w:rsidR="00561476" w:rsidRPr="008B6D1B">
        <w:rPr>
          <w:b/>
          <w:sz w:val="48"/>
          <w:szCs w:val="48"/>
        </w:rPr>
        <w:t>ониторинг СМИ</w:t>
      </w:r>
      <w:bookmarkEnd w:id="0"/>
      <w:bookmarkEnd w:id="1"/>
      <w:r w:rsidR="00561476" w:rsidRPr="008B6D1B">
        <w:rPr>
          <w:b/>
          <w:sz w:val="48"/>
          <w:szCs w:val="48"/>
        </w:rPr>
        <w:t xml:space="preserve"> РФ</w:t>
      </w:r>
    </w:p>
    <w:p w14:paraId="643C1CC8" w14:textId="77777777" w:rsidR="00561476" w:rsidRPr="008B6D1B" w:rsidRDefault="00561476" w:rsidP="00561476">
      <w:pPr>
        <w:jc w:val="center"/>
        <w:rPr>
          <w:b/>
          <w:sz w:val="48"/>
          <w:szCs w:val="48"/>
        </w:rPr>
      </w:pPr>
      <w:bookmarkStart w:id="2" w:name="_Toc226196785"/>
      <w:bookmarkStart w:id="3" w:name="_Toc226197204"/>
      <w:r w:rsidRPr="008B6D1B">
        <w:rPr>
          <w:b/>
          <w:sz w:val="48"/>
          <w:szCs w:val="48"/>
        </w:rPr>
        <w:t>по пенсионной тематике</w:t>
      </w:r>
      <w:bookmarkEnd w:id="2"/>
      <w:bookmarkEnd w:id="3"/>
    </w:p>
    <w:p w14:paraId="712904F0" w14:textId="77777777" w:rsidR="008B6D1B" w:rsidRDefault="008B6D1B" w:rsidP="00C70A20">
      <w:pPr>
        <w:jc w:val="center"/>
        <w:rPr>
          <w:b/>
          <w:sz w:val="48"/>
          <w:szCs w:val="48"/>
        </w:rPr>
      </w:pPr>
    </w:p>
    <w:p w14:paraId="4DAF54B0" w14:textId="77777777" w:rsidR="007D6FE5" w:rsidRDefault="007D6FE5" w:rsidP="00C70A20">
      <w:pPr>
        <w:jc w:val="center"/>
        <w:rPr>
          <w:b/>
          <w:sz w:val="36"/>
          <w:szCs w:val="36"/>
        </w:rPr>
      </w:pPr>
      <w:r w:rsidRPr="007D6FE5">
        <w:rPr>
          <w:b/>
          <w:sz w:val="36"/>
          <w:szCs w:val="36"/>
        </w:rPr>
        <w:t xml:space="preserve"> </w:t>
      </w:r>
    </w:p>
    <w:p w14:paraId="5A50B42F" w14:textId="6B9ADADD" w:rsidR="00C70A20" w:rsidRPr="007D6FE5" w:rsidRDefault="002C6868" w:rsidP="00C70A20">
      <w:pPr>
        <w:jc w:val="center"/>
        <w:rPr>
          <w:b/>
          <w:sz w:val="40"/>
          <w:szCs w:val="40"/>
        </w:rPr>
      </w:pPr>
      <w:r>
        <w:rPr>
          <w:b/>
          <w:sz w:val="40"/>
          <w:szCs w:val="40"/>
        </w:rPr>
        <w:t>20</w:t>
      </w:r>
      <w:r w:rsidR="000214CF">
        <w:rPr>
          <w:b/>
          <w:sz w:val="40"/>
          <w:szCs w:val="40"/>
        </w:rPr>
        <w:t>.</w:t>
      </w:r>
      <w:r w:rsidR="00A646EC">
        <w:rPr>
          <w:b/>
          <w:sz w:val="40"/>
          <w:szCs w:val="40"/>
        </w:rPr>
        <w:t>0</w:t>
      </w:r>
      <w:r w:rsidR="007414BE">
        <w:rPr>
          <w:b/>
          <w:sz w:val="40"/>
          <w:szCs w:val="40"/>
        </w:rPr>
        <w:t>4</w:t>
      </w:r>
      <w:r w:rsidR="00A646EC">
        <w:rPr>
          <w:b/>
          <w:sz w:val="40"/>
          <w:szCs w:val="40"/>
        </w:rPr>
        <w:t>.</w:t>
      </w:r>
      <w:r w:rsidR="007D6FE5" w:rsidRPr="007D6FE5">
        <w:rPr>
          <w:b/>
          <w:sz w:val="40"/>
          <w:szCs w:val="40"/>
        </w:rPr>
        <w:t>20</w:t>
      </w:r>
      <w:r w:rsidR="00EB57E7">
        <w:rPr>
          <w:b/>
          <w:sz w:val="40"/>
          <w:szCs w:val="40"/>
        </w:rPr>
        <w:t>2</w:t>
      </w:r>
      <w:r w:rsidR="00A646EC">
        <w:rPr>
          <w:b/>
          <w:sz w:val="40"/>
          <w:szCs w:val="40"/>
        </w:rPr>
        <w:t>6</w:t>
      </w:r>
      <w:r w:rsidR="00C70A20" w:rsidRPr="007D6FE5">
        <w:rPr>
          <w:b/>
          <w:sz w:val="40"/>
          <w:szCs w:val="40"/>
        </w:rPr>
        <w:t xml:space="preserve"> г</w:t>
      </w:r>
      <w:r w:rsidR="007D6FE5" w:rsidRPr="007D6FE5">
        <w:rPr>
          <w:b/>
          <w:sz w:val="40"/>
          <w:szCs w:val="40"/>
        </w:rPr>
        <w:t>.</w:t>
      </w:r>
    </w:p>
    <w:p w14:paraId="651D5D84" w14:textId="77777777" w:rsidR="007D6FE5" w:rsidRDefault="007D6FE5" w:rsidP="000C1A46">
      <w:pPr>
        <w:jc w:val="center"/>
        <w:rPr>
          <w:b/>
          <w:sz w:val="40"/>
          <w:szCs w:val="40"/>
        </w:rPr>
      </w:pPr>
    </w:p>
    <w:p w14:paraId="3299871E" w14:textId="77777777" w:rsidR="00C16C6D" w:rsidRDefault="00C16C6D" w:rsidP="000C1A46">
      <w:pPr>
        <w:jc w:val="center"/>
        <w:rPr>
          <w:b/>
          <w:sz w:val="40"/>
          <w:szCs w:val="40"/>
        </w:rPr>
      </w:pPr>
    </w:p>
    <w:p w14:paraId="46E14E88" w14:textId="77777777" w:rsidR="00C70A20" w:rsidRDefault="00C70A20" w:rsidP="000C1A46">
      <w:pPr>
        <w:jc w:val="center"/>
        <w:rPr>
          <w:b/>
          <w:sz w:val="40"/>
          <w:szCs w:val="40"/>
        </w:rPr>
      </w:pPr>
    </w:p>
    <w:p w14:paraId="4C8E9FEE" w14:textId="77777777" w:rsidR="00C70A20" w:rsidRDefault="00C70A20" w:rsidP="000C1A46">
      <w:pPr>
        <w:jc w:val="center"/>
      </w:pPr>
    </w:p>
    <w:p w14:paraId="169A5637" w14:textId="77777777" w:rsidR="00CB76D2" w:rsidRDefault="00CB76D2" w:rsidP="000C1A46">
      <w:pPr>
        <w:jc w:val="center"/>
        <w:rPr>
          <w:b/>
          <w:sz w:val="40"/>
          <w:szCs w:val="40"/>
        </w:rPr>
      </w:pPr>
    </w:p>
    <w:p w14:paraId="39EA2CE9" w14:textId="77777777" w:rsidR="009D66A1" w:rsidRDefault="009B23FE" w:rsidP="009B23FE">
      <w:pPr>
        <w:pStyle w:val="10"/>
        <w:jc w:val="center"/>
      </w:pPr>
      <w:r>
        <w:br w:type="page"/>
      </w:r>
      <w:bookmarkStart w:id="4" w:name="_Toc396864626"/>
      <w:bookmarkStart w:id="5" w:name="_Toc227564861"/>
      <w:r w:rsidR="009D79CC">
        <w:lastRenderedPageBreak/>
        <w:t>Те</w:t>
      </w:r>
      <w:r w:rsidR="009D66A1" w:rsidRPr="00660B65">
        <w:t>мы</w:t>
      </w:r>
      <w:r w:rsidR="009D66A1" w:rsidRPr="00660B65">
        <w:rPr>
          <w:rFonts w:ascii="Arial Rounded MT Bold" w:hAnsi="Arial Rounded MT Bold"/>
        </w:rPr>
        <w:t xml:space="preserve"> </w:t>
      </w:r>
      <w:r w:rsidR="009D66A1" w:rsidRPr="00660B65">
        <w:t>дня</w:t>
      </w:r>
      <w:bookmarkEnd w:id="4"/>
      <w:bookmarkEnd w:id="5"/>
    </w:p>
    <w:p w14:paraId="54012A49" w14:textId="5511D5E1" w:rsidR="00553214" w:rsidRDefault="00553214" w:rsidP="00676D5F">
      <w:pPr>
        <w:numPr>
          <w:ilvl w:val="0"/>
          <w:numId w:val="25"/>
        </w:numPr>
        <w:rPr>
          <w:i/>
        </w:rPr>
      </w:pPr>
      <w:r w:rsidRPr="00553214">
        <w:rPr>
          <w:i/>
        </w:rPr>
        <w:t xml:space="preserve">Больше половины россиян не понимают, как формируется доходность их накоплений, следует из нового исследования НПФ «БУДУЩЕЕ» и проекта «ГраФин». </w:t>
      </w:r>
      <w:r w:rsidRPr="00716A44">
        <w:rPr>
          <w:i/>
        </w:rPr>
        <w:t xml:space="preserve">При этом 85% опрошенных в той или иной мере используют разные финансовые инструменты – начиная от банковских вкладов, ценных бумаг, до программы долгосрочных сбережений (ПДС). </w:t>
      </w:r>
      <w:hyperlink w:anchor="_Коммерсантъ,_17.04.2026,_Деньги" w:history="1">
        <w:r w:rsidRPr="00553214">
          <w:rPr>
            <w:rStyle w:val="a3"/>
            <w:i/>
          </w:rPr>
          <w:t>Об этом пишет Коммерсантъ</w:t>
        </w:r>
      </w:hyperlink>
    </w:p>
    <w:p w14:paraId="6C97AB7A" w14:textId="7DD58062" w:rsidR="001C13C9" w:rsidRPr="001C13C9" w:rsidRDefault="001C13C9" w:rsidP="001C13C9">
      <w:pPr>
        <w:numPr>
          <w:ilvl w:val="0"/>
          <w:numId w:val="25"/>
        </w:numPr>
        <w:rPr>
          <w:i/>
        </w:rPr>
      </w:pPr>
      <w:r w:rsidRPr="001C13C9">
        <w:rPr>
          <w:i/>
        </w:rPr>
        <w:t xml:space="preserve">Банк России предлагает пересмотреть, кого включать в расчет обязательных нормативов на консолидированной основе. Из периметра хотят исключить все нефинансовые компании, а также страховые организации и НПФ. Эксперты проекта RUDATA Группы </w:t>
      </w:r>
      <w:hyperlink w:anchor="_Интерфакс,_17.04.2026,_ЦБ" w:history="1">
        <w:r w:rsidRPr="001C13C9">
          <w:rPr>
            <w:rStyle w:val="a3"/>
            <w:i/>
          </w:rPr>
          <w:t>"Интерфакс" оценили</w:t>
        </w:r>
      </w:hyperlink>
      <w:r w:rsidRPr="001C13C9">
        <w:rPr>
          <w:i/>
        </w:rPr>
        <w:t>, как ключевые изменения могут повлиять на капитал банков.</w:t>
      </w:r>
    </w:p>
    <w:p w14:paraId="6E53C074" w14:textId="6985FB28" w:rsidR="004C118B" w:rsidRDefault="004C118B" w:rsidP="00676D5F">
      <w:pPr>
        <w:numPr>
          <w:ilvl w:val="0"/>
          <w:numId w:val="25"/>
        </w:numPr>
        <w:rPr>
          <w:i/>
        </w:rPr>
      </w:pPr>
      <w:r w:rsidRPr="00717853">
        <w:rPr>
          <w:i/>
        </w:rPr>
        <w:t>Депутаты Госдумы от фракции "Справедливая Россия" предложили установить индексацию социальных пенсий и связанных выплат на уровне 15% и распространить это решение на всех получателей,</w:t>
      </w:r>
      <w:hyperlink w:anchor="_РИА_Новости,_18.04.2026," w:history="1">
        <w:r w:rsidRPr="00717853">
          <w:rPr>
            <w:rStyle w:val="a3"/>
            <w:i/>
          </w:rPr>
          <w:t xml:space="preserve"> </w:t>
        </w:r>
        <w:r w:rsidRPr="004C118B">
          <w:rPr>
            <w:rStyle w:val="a3"/>
            <w:i/>
          </w:rPr>
          <w:t>сообщает РИА Новости</w:t>
        </w:r>
      </w:hyperlink>
    </w:p>
    <w:p w14:paraId="103D7282" w14:textId="45847368" w:rsidR="008531E0" w:rsidRPr="00C3266E" w:rsidRDefault="008531E0" w:rsidP="00676D5F">
      <w:pPr>
        <w:numPr>
          <w:ilvl w:val="0"/>
          <w:numId w:val="25"/>
        </w:numPr>
        <w:rPr>
          <w:i/>
        </w:rPr>
      </w:pPr>
      <w:r w:rsidRPr="008531E0">
        <w:rPr>
          <w:i/>
        </w:rPr>
        <w:t xml:space="preserve">Лидер партии "Справедливая Россия", глава думской фракции Сергей Миронов предложил сократить на три года трудовой стаж медиков, необходимый для досрочного выхода на пенсию, </w:t>
      </w:r>
      <w:hyperlink w:anchor="_РИА_Новости,_20.04.2026," w:history="1">
        <w:r w:rsidRPr="008531E0">
          <w:rPr>
            <w:rStyle w:val="a3"/>
            <w:i/>
          </w:rPr>
          <w:t>передает РИА Новости</w:t>
        </w:r>
      </w:hyperlink>
    </w:p>
    <w:p w14:paraId="28BB72ED" w14:textId="42FC32D0" w:rsidR="00C3266E" w:rsidRPr="004F1989" w:rsidRDefault="00C3266E" w:rsidP="00676D5F">
      <w:pPr>
        <w:numPr>
          <w:ilvl w:val="0"/>
          <w:numId w:val="25"/>
        </w:numPr>
        <w:rPr>
          <w:i/>
        </w:rPr>
      </w:pPr>
      <w:r w:rsidRPr="002A6DC7">
        <w:rPr>
          <w:i/>
        </w:rPr>
        <w:t>Средний размер пенсионного обеспечения свыше 30 тыс. рублей среди работающих в РФ в феврале 2026 года отмечен только в восьми регионах страны</w:t>
      </w:r>
      <w:hyperlink w:anchor="_ТАСС,_19.04.2026,_В" w:history="1">
        <w:r w:rsidRPr="002A6DC7">
          <w:rPr>
            <w:rStyle w:val="a3"/>
            <w:i/>
          </w:rPr>
          <w:t>, выяснил ТАСС</w:t>
        </w:r>
      </w:hyperlink>
      <w:r w:rsidRPr="002A6DC7">
        <w:rPr>
          <w:i/>
        </w:rPr>
        <w:t>, изучив статистику.</w:t>
      </w:r>
    </w:p>
    <w:p w14:paraId="612CCFFF" w14:textId="4A7EBDC7" w:rsidR="004F1989" w:rsidRPr="004C118B" w:rsidRDefault="004F1989" w:rsidP="00676D5F">
      <w:pPr>
        <w:numPr>
          <w:ilvl w:val="0"/>
          <w:numId w:val="25"/>
        </w:numPr>
        <w:rPr>
          <w:i/>
        </w:rPr>
      </w:pPr>
      <w:r w:rsidRPr="00057206">
        <w:rPr>
          <w:i/>
        </w:rPr>
        <w:t xml:space="preserve">Страховые пенсии в 2027 году планируется увеличить дважды - в феврале и апреле, если при подготовке бюджета осенью не будет принято других решений по датам индексации. </w:t>
      </w:r>
      <w:hyperlink w:anchor="_ТАСС,_19.04.2026,_В_1" w:history="1">
        <w:r w:rsidRPr="00057206">
          <w:rPr>
            <w:rStyle w:val="a3"/>
            <w:i/>
          </w:rPr>
          <w:t>Об этом ТАСС рассказал</w:t>
        </w:r>
      </w:hyperlink>
      <w:r w:rsidRPr="00057206">
        <w:rPr>
          <w:i/>
        </w:rPr>
        <w:t xml:space="preserve"> глава комитета Госдумы по труду, соцполитике и делам ветеранов Ярослав Нилов.</w:t>
      </w:r>
    </w:p>
    <w:p w14:paraId="3F69E3F7" w14:textId="763787E9" w:rsidR="00F95B22" w:rsidRPr="005B3E04" w:rsidRDefault="00AB1E28" w:rsidP="005B3E04">
      <w:pPr>
        <w:numPr>
          <w:ilvl w:val="0"/>
          <w:numId w:val="25"/>
        </w:numPr>
        <w:rPr>
          <w:i/>
        </w:rPr>
      </w:pPr>
      <w:r w:rsidRPr="008E5C66">
        <w:rPr>
          <w:i/>
        </w:rPr>
        <w:t xml:space="preserve">Так как в России есть разные виды пенсий, у них разные периоды и формы индексации, сообщил председатель комитета Госдумы по труду, социальной политике и делам ветеранов Ярослав Нилов. </w:t>
      </w:r>
      <w:hyperlink w:anchor="_Lenta.ru,_17.04.2026,_В" w:history="1">
        <w:r w:rsidRPr="008E5C66">
          <w:rPr>
            <w:rStyle w:val="a3"/>
            <w:i/>
          </w:rPr>
          <w:t>В беседе с «Лентой.ру</w:t>
        </w:r>
      </w:hyperlink>
      <w:r w:rsidRPr="008E5C66">
        <w:rPr>
          <w:i/>
        </w:rPr>
        <w:t>» он назвал дату ближайшей индексации выплат.</w:t>
      </w:r>
    </w:p>
    <w:p w14:paraId="3FAE2074" w14:textId="77777777" w:rsidR="0026478B" w:rsidRDefault="0026478B" w:rsidP="001F03FA"/>
    <w:p w14:paraId="161FE9FE" w14:textId="77777777" w:rsidR="00940029" w:rsidRDefault="009D79CC" w:rsidP="00940029">
      <w:pPr>
        <w:pStyle w:val="10"/>
        <w:jc w:val="center"/>
      </w:pPr>
      <w:bookmarkStart w:id="6" w:name="_Toc173015209"/>
      <w:bookmarkStart w:id="7" w:name="_Toc227564862"/>
      <w:r>
        <w:t>Ци</w:t>
      </w:r>
      <w:r w:rsidR="00940029" w:rsidRPr="003C6D1B">
        <w:t>таты дня</w:t>
      </w:r>
      <w:bookmarkEnd w:id="6"/>
      <w:bookmarkEnd w:id="7"/>
    </w:p>
    <w:p w14:paraId="616085AB" w14:textId="02440845" w:rsidR="00676D5F" w:rsidRDefault="00D352E1" w:rsidP="003B3BAA">
      <w:pPr>
        <w:numPr>
          <w:ilvl w:val="0"/>
          <w:numId w:val="27"/>
        </w:numPr>
        <w:rPr>
          <w:i/>
        </w:rPr>
      </w:pPr>
      <w:r w:rsidRPr="007C062F">
        <w:rPr>
          <w:i/>
        </w:rPr>
        <w:t>Антон Дмитраков</w:t>
      </w:r>
      <w:r w:rsidRPr="00D352E1">
        <w:rPr>
          <w:i/>
        </w:rPr>
        <w:t xml:space="preserve">, </w:t>
      </w:r>
      <w:r w:rsidRPr="007C062F">
        <w:rPr>
          <w:i/>
        </w:rPr>
        <w:t>ген</w:t>
      </w:r>
      <w:r>
        <w:rPr>
          <w:i/>
        </w:rPr>
        <w:t xml:space="preserve">еральный </w:t>
      </w:r>
      <w:r w:rsidRPr="007C062F">
        <w:rPr>
          <w:i/>
        </w:rPr>
        <w:t>директор ЭОС</w:t>
      </w:r>
      <w:r w:rsidRPr="00D352E1">
        <w:rPr>
          <w:i/>
        </w:rPr>
        <w:t xml:space="preserve">: </w:t>
      </w:r>
      <w:r w:rsidR="007C062F" w:rsidRPr="007C062F">
        <w:rPr>
          <w:i/>
        </w:rPr>
        <w:t>"Замедление экономического роста, рост цен, снижение потребительской активности привели к падению выручки операторов бизнеса и проблемам с ликвидностью"</w:t>
      </w:r>
    </w:p>
    <w:p w14:paraId="25A0A102" w14:textId="11E38510" w:rsidR="00D352E1" w:rsidRPr="003B3BAA" w:rsidRDefault="00F8444F" w:rsidP="003B3BAA">
      <w:pPr>
        <w:numPr>
          <w:ilvl w:val="0"/>
          <w:numId w:val="27"/>
        </w:numPr>
        <w:rPr>
          <w:i/>
        </w:rPr>
      </w:pPr>
      <w:r w:rsidRPr="00D352E1">
        <w:rPr>
          <w:i/>
        </w:rPr>
        <w:t>Борис Копейкин</w:t>
      </w:r>
      <w:r w:rsidRPr="00AE0CA8">
        <w:rPr>
          <w:i/>
        </w:rPr>
        <w:t xml:space="preserve">, </w:t>
      </w:r>
      <w:r w:rsidRPr="00D352E1">
        <w:rPr>
          <w:i/>
        </w:rPr>
        <w:t>главный экономист  Института экономики роста им. П. А. Столыпина</w:t>
      </w:r>
      <w:r w:rsidRPr="00F8444F">
        <w:rPr>
          <w:i/>
        </w:rPr>
        <w:t xml:space="preserve">: </w:t>
      </w:r>
      <w:r w:rsidR="00D352E1" w:rsidRPr="00D352E1">
        <w:rPr>
          <w:i/>
        </w:rPr>
        <w:t>"Объявленная на неделе нулевая инфляция не должна вводить в  заблуждение. Это следствие изменения корзины</w:t>
      </w:r>
      <w:r>
        <w:rPr>
          <w:i/>
        </w:rPr>
        <w:t xml:space="preserve">ю </w:t>
      </w:r>
      <w:r w:rsidR="00D352E1" w:rsidRPr="00D352E1">
        <w:rPr>
          <w:i/>
        </w:rPr>
        <w:t xml:space="preserve">И темпы  роста цен при сохранении сопоставимой методологии остаются повышенными. Но  ширится понимание того, что сверхжесткой денежно-кредитной политикой  проблему инфляции решить не удается. Необходим рост предложения товаров и  услуг, </w:t>
      </w:r>
      <w:r w:rsidR="00D352E1" w:rsidRPr="00D352E1">
        <w:rPr>
          <w:i/>
        </w:rPr>
        <w:lastRenderedPageBreak/>
        <w:t>значит, и инвестиции, целесообразность которых компаниями  оценивается с учетом стоимости денег".</w:t>
      </w:r>
    </w:p>
    <w:p w14:paraId="4EF4ED80" w14:textId="77777777" w:rsidR="00A1463C" w:rsidRPr="003B3BAA" w:rsidRDefault="00A1463C" w:rsidP="001F03FA">
      <w:pPr>
        <w:rPr>
          <w:rFonts w:ascii="Arial" w:hAnsi="Arial" w:cs="Arial"/>
          <w:b/>
          <w:i/>
          <w:sz w:val="32"/>
          <w:szCs w:val="32"/>
        </w:rPr>
      </w:pPr>
    </w:p>
    <w:p w14:paraId="2548356C" w14:textId="77777777" w:rsidR="00D01ABA" w:rsidRPr="001F03FA" w:rsidRDefault="00D01ABA" w:rsidP="000C1A46">
      <w:pPr>
        <w:jc w:val="center"/>
        <w:rPr>
          <w:i/>
        </w:rPr>
      </w:pPr>
    </w:p>
    <w:p w14:paraId="5E36359E" w14:textId="77777777" w:rsidR="00A0290C" w:rsidRPr="00D15988" w:rsidRDefault="00A0290C" w:rsidP="009D66A1">
      <w:pPr>
        <w:pStyle w:val="a9"/>
        <w:rPr>
          <w:u w:val="single"/>
        </w:rPr>
      </w:pPr>
      <w:bookmarkStart w:id="8" w:name="_Toc246216357"/>
      <w:bookmarkStart w:id="9" w:name="_Toc246297404"/>
      <w:bookmarkStart w:id="10" w:name="_Toc246216257"/>
      <w:bookmarkStart w:id="11" w:name="_Toc226038294"/>
      <w:bookmarkStart w:id="12" w:name="_Toc245698447"/>
      <w:bookmarkStart w:id="13" w:name="_Toc245783070"/>
      <w:bookmarkStart w:id="14" w:name="_Toc245869107"/>
      <w:bookmarkStart w:id="15" w:name="_Toc246129443"/>
      <w:r w:rsidRPr="00D15988">
        <w:rPr>
          <w:u w:val="single"/>
        </w:rPr>
        <w:lastRenderedPageBreak/>
        <w:t>ОГЛАВЛЕНИЕ</w:t>
      </w:r>
    </w:p>
    <w:p w14:paraId="09D694A7" w14:textId="015D81D0" w:rsidR="003262F3" w:rsidRDefault="0016758D">
      <w:pPr>
        <w:pStyle w:val="12"/>
        <w:tabs>
          <w:tab w:val="right" w:leader="dot" w:pos="9061"/>
        </w:tabs>
        <w:rPr>
          <w:rFonts w:asciiTheme="minorHAnsi" w:eastAsiaTheme="minorEastAsia" w:hAnsiTheme="minorHAnsi" w:cstheme="minorBidi"/>
          <w:b w:val="0"/>
          <w:noProof/>
          <w:sz w:val="22"/>
          <w:szCs w:val="22"/>
        </w:rPr>
      </w:pPr>
      <w:r>
        <w:rPr>
          <w:caps/>
        </w:rPr>
        <w:fldChar w:fldCharType="begin"/>
      </w:r>
      <w:r w:rsidR="00310633">
        <w:rPr>
          <w:caps/>
        </w:rPr>
        <w:instrText xml:space="preserve"> TOC \o "1-5" \h \z \u </w:instrText>
      </w:r>
      <w:r>
        <w:rPr>
          <w:caps/>
        </w:rPr>
        <w:fldChar w:fldCharType="separate"/>
      </w:r>
      <w:hyperlink w:anchor="_Toc227564861" w:history="1">
        <w:r w:rsidR="003262F3" w:rsidRPr="00EC0EB6">
          <w:rPr>
            <w:rStyle w:val="a3"/>
            <w:noProof/>
          </w:rPr>
          <w:t>Темы</w:t>
        </w:r>
        <w:r w:rsidR="003262F3" w:rsidRPr="00EC0EB6">
          <w:rPr>
            <w:rStyle w:val="a3"/>
            <w:rFonts w:ascii="Arial Rounded MT Bold" w:hAnsi="Arial Rounded MT Bold"/>
            <w:noProof/>
          </w:rPr>
          <w:t xml:space="preserve"> </w:t>
        </w:r>
        <w:r w:rsidR="003262F3" w:rsidRPr="00EC0EB6">
          <w:rPr>
            <w:rStyle w:val="a3"/>
            <w:noProof/>
          </w:rPr>
          <w:t>дня</w:t>
        </w:r>
        <w:r w:rsidR="003262F3">
          <w:rPr>
            <w:noProof/>
            <w:webHidden/>
          </w:rPr>
          <w:tab/>
        </w:r>
        <w:r w:rsidR="003262F3">
          <w:rPr>
            <w:noProof/>
            <w:webHidden/>
          </w:rPr>
          <w:fldChar w:fldCharType="begin"/>
        </w:r>
        <w:r w:rsidR="003262F3">
          <w:rPr>
            <w:noProof/>
            <w:webHidden/>
          </w:rPr>
          <w:instrText xml:space="preserve"> PAGEREF _Toc227564861 \h </w:instrText>
        </w:r>
        <w:r w:rsidR="003262F3">
          <w:rPr>
            <w:noProof/>
            <w:webHidden/>
          </w:rPr>
        </w:r>
        <w:r w:rsidR="003262F3">
          <w:rPr>
            <w:noProof/>
            <w:webHidden/>
          </w:rPr>
          <w:fldChar w:fldCharType="separate"/>
        </w:r>
        <w:r w:rsidR="00C70464">
          <w:rPr>
            <w:noProof/>
            <w:webHidden/>
          </w:rPr>
          <w:t>2</w:t>
        </w:r>
        <w:r w:rsidR="003262F3">
          <w:rPr>
            <w:noProof/>
            <w:webHidden/>
          </w:rPr>
          <w:fldChar w:fldCharType="end"/>
        </w:r>
      </w:hyperlink>
    </w:p>
    <w:p w14:paraId="08116F63" w14:textId="0D979226"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862" w:history="1">
        <w:r w:rsidRPr="00EC0EB6">
          <w:rPr>
            <w:rStyle w:val="a3"/>
            <w:noProof/>
          </w:rPr>
          <w:t>Цитаты дня</w:t>
        </w:r>
        <w:r>
          <w:rPr>
            <w:noProof/>
            <w:webHidden/>
          </w:rPr>
          <w:tab/>
        </w:r>
        <w:r>
          <w:rPr>
            <w:noProof/>
            <w:webHidden/>
          </w:rPr>
          <w:fldChar w:fldCharType="begin"/>
        </w:r>
        <w:r>
          <w:rPr>
            <w:noProof/>
            <w:webHidden/>
          </w:rPr>
          <w:instrText xml:space="preserve"> PAGEREF _Toc227564862 \h </w:instrText>
        </w:r>
        <w:r>
          <w:rPr>
            <w:noProof/>
            <w:webHidden/>
          </w:rPr>
        </w:r>
        <w:r>
          <w:rPr>
            <w:noProof/>
            <w:webHidden/>
          </w:rPr>
          <w:fldChar w:fldCharType="separate"/>
        </w:r>
        <w:r w:rsidR="00C70464">
          <w:rPr>
            <w:noProof/>
            <w:webHidden/>
          </w:rPr>
          <w:t>2</w:t>
        </w:r>
        <w:r>
          <w:rPr>
            <w:noProof/>
            <w:webHidden/>
          </w:rPr>
          <w:fldChar w:fldCharType="end"/>
        </w:r>
      </w:hyperlink>
    </w:p>
    <w:p w14:paraId="1FEADC98" w14:textId="2D75E47C"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863" w:history="1">
        <w:r w:rsidRPr="00EC0EB6">
          <w:rPr>
            <w:rStyle w:val="a3"/>
            <w:noProof/>
          </w:rPr>
          <w:t>НОВОСТИ ПЕНСИОННОЙ ОТРАСЛИ</w:t>
        </w:r>
        <w:r>
          <w:rPr>
            <w:noProof/>
            <w:webHidden/>
          </w:rPr>
          <w:tab/>
        </w:r>
        <w:r>
          <w:rPr>
            <w:noProof/>
            <w:webHidden/>
          </w:rPr>
          <w:fldChar w:fldCharType="begin"/>
        </w:r>
        <w:r>
          <w:rPr>
            <w:noProof/>
            <w:webHidden/>
          </w:rPr>
          <w:instrText xml:space="preserve"> PAGEREF _Toc227564863 \h </w:instrText>
        </w:r>
        <w:r>
          <w:rPr>
            <w:noProof/>
            <w:webHidden/>
          </w:rPr>
        </w:r>
        <w:r>
          <w:rPr>
            <w:noProof/>
            <w:webHidden/>
          </w:rPr>
          <w:fldChar w:fldCharType="separate"/>
        </w:r>
        <w:r w:rsidR="00C70464">
          <w:rPr>
            <w:noProof/>
            <w:webHidden/>
          </w:rPr>
          <w:t>12</w:t>
        </w:r>
        <w:r>
          <w:rPr>
            <w:noProof/>
            <w:webHidden/>
          </w:rPr>
          <w:fldChar w:fldCharType="end"/>
        </w:r>
      </w:hyperlink>
    </w:p>
    <w:p w14:paraId="101D6C78" w14:textId="7356B83A"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864" w:history="1">
        <w:r w:rsidRPr="00EC0EB6">
          <w:rPr>
            <w:rStyle w:val="a3"/>
            <w:noProof/>
          </w:rPr>
          <w:t>Новости отрасли НПФ</w:t>
        </w:r>
        <w:r>
          <w:rPr>
            <w:noProof/>
            <w:webHidden/>
          </w:rPr>
          <w:tab/>
        </w:r>
        <w:r>
          <w:rPr>
            <w:noProof/>
            <w:webHidden/>
          </w:rPr>
          <w:fldChar w:fldCharType="begin"/>
        </w:r>
        <w:r>
          <w:rPr>
            <w:noProof/>
            <w:webHidden/>
          </w:rPr>
          <w:instrText xml:space="preserve"> PAGEREF _Toc227564864 \h </w:instrText>
        </w:r>
        <w:r>
          <w:rPr>
            <w:noProof/>
            <w:webHidden/>
          </w:rPr>
        </w:r>
        <w:r>
          <w:rPr>
            <w:noProof/>
            <w:webHidden/>
          </w:rPr>
          <w:fldChar w:fldCharType="separate"/>
        </w:r>
        <w:r w:rsidR="00C70464">
          <w:rPr>
            <w:noProof/>
            <w:webHidden/>
          </w:rPr>
          <w:t>12</w:t>
        </w:r>
        <w:r>
          <w:rPr>
            <w:noProof/>
            <w:webHidden/>
          </w:rPr>
          <w:fldChar w:fldCharType="end"/>
        </w:r>
      </w:hyperlink>
    </w:p>
    <w:p w14:paraId="53D6E260" w14:textId="0316C341"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65" w:history="1">
        <w:r w:rsidRPr="00EC0EB6">
          <w:rPr>
            <w:rStyle w:val="a3"/>
            <w:noProof/>
          </w:rPr>
          <w:t>Коммерсантъ, 17.04.2026, Деньги без счета</w:t>
        </w:r>
        <w:r>
          <w:rPr>
            <w:noProof/>
            <w:webHidden/>
          </w:rPr>
          <w:tab/>
        </w:r>
        <w:r>
          <w:rPr>
            <w:noProof/>
            <w:webHidden/>
          </w:rPr>
          <w:fldChar w:fldCharType="begin"/>
        </w:r>
        <w:r>
          <w:rPr>
            <w:noProof/>
            <w:webHidden/>
          </w:rPr>
          <w:instrText xml:space="preserve"> PAGEREF _Toc227564865 \h </w:instrText>
        </w:r>
        <w:r>
          <w:rPr>
            <w:noProof/>
            <w:webHidden/>
          </w:rPr>
        </w:r>
        <w:r>
          <w:rPr>
            <w:noProof/>
            <w:webHidden/>
          </w:rPr>
          <w:fldChar w:fldCharType="separate"/>
        </w:r>
        <w:r w:rsidR="00C70464">
          <w:rPr>
            <w:noProof/>
            <w:webHidden/>
          </w:rPr>
          <w:t>12</w:t>
        </w:r>
        <w:r>
          <w:rPr>
            <w:noProof/>
            <w:webHidden/>
          </w:rPr>
          <w:fldChar w:fldCharType="end"/>
        </w:r>
      </w:hyperlink>
    </w:p>
    <w:p w14:paraId="75B77236" w14:textId="0062FA0F" w:rsidR="003262F3" w:rsidRDefault="003262F3">
      <w:pPr>
        <w:pStyle w:val="31"/>
        <w:rPr>
          <w:rFonts w:asciiTheme="minorHAnsi" w:eastAsiaTheme="minorEastAsia" w:hAnsiTheme="minorHAnsi" w:cstheme="minorBidi"/>
          <w:sz w:val="22"/>
          <w:szCs w:val="22"/>
        </w:rPr>
      </w:pPr>
      <w:hyperlink w:anchor="_Toc227564866" w:history="1">
        <w:r w:rsidRPr="00EC0EB6">
          <w:rPr>
            <w:rStyle w:val="a3"/>
          </w:rPr>
          <w:t>Больше половины россиян не понимают, как формируется доходность их накоплений, следует из нового исследования НПФ «БУДУЩЕЕ» и проекта «ГраФин». При этом 85% опрошенных в той или иной мере используют разные финансовые инструменты – начиная от банковских вкладов, ценных бумаг, до программы долгосрочных сбережений (ПДС).</w:t>
        </w:r>
        <w:r>
          <w:rPr>
            <w:webHidden/>
          </w:rPr>
          <w:tab/>
        </w:r>
        <w:r>
          <w:rPr>
            <w:webHidden/>
          </w:rPr>
          <w:fldChar w:fldCharType="begin"/>
        </w:r>
        <w:r>
          <w:rPr>
            <w:webHidden/>
          </w:rPr>
          <w:instrText xml:space="preserve"> PAGEREF _Toc227564866 \h </w:instrText>
        </w:r>
        <w:r>
          <w:rPr>
            <w:webHidden/>
          </w:rPr>
        </w:r>
        <w:r>
          <w:rPr>
            <w:webHidden/>
          </w:rPr>
          <w:fldChar w:fldCharType="separate"/>
        </w:r>
        <w:r w:rsidR="00C70464">
          <w:rPr>
            <w:webHidden/>
          </w:rPr>
          <w:t>12</w:t>
        </w:r>
        <w:r>
          <w:rPr>
            <w:webHidden/>
          </w:rPr>
          <w:fldChar w:fldCharType="end"/>
        </w:r>
      </w:hyperlink>
    </w:p>
    <w:p w14:paraId="19A56CB1" w14:textId="0BD8A08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67" w:history="1">
        <w:r w:rsidRPr="00EC0EB6">
          <w:rPr>
            <w:rStyle w:val="a3"/>
            <w:noProof/>
          </w:rPr>
          <w:t>Интерфакс, 17.04.2026, ЦБ изменяет периметр банковской группы. Как это повлияет на капитал банков</w:t>
        </w:r>
        <w:r>
          <w:rPr>
            <w:noProof/>
            <w:webHidden/>
          </w:rPr>
          <w:tab/>
        </w:r>
        <w:r>
          <w:rPr>
            <w:noProof/>
            <w:webHidden/>
          </w:rPr>
          <w:fldChar w:fldCharType="begin"/>
        </w:r>
        <w:r>
          <w:rPr>
            <w:noProof/>
            <w:webHidden/>
          </w:rPr>
          <w:instrText xml:space="preserve"> PAGEREF _Toc227564867 \h </w:instrText>
        </w:r>
        <w:r>
          <w:rPr>
            <w:noProof/>
            <w:webHidden/>
          </w:rPr>
        </w:r>
        <w:r>
          <w:rPr>
            <w:noProof/>
            <w:webHidden/>
          </w:rPr>
          <w:fldChar w:fldCharType="separate"/>
        </w:r>
        <w:r w:rsidR="00C70464">
          <w:rPr>
            <w:noProof/>
            <w:webHidden/>
          </w:rPr>
          <w:t>13</w:t>
        </w:r>
        <w:r>
          <w:rPr>
            <w:noProof/>
            <w:webHidden/>
          </w:rPr>
          <w:fldChar w:fldCharType="end"/>
        </w:r>
      </w:hyperlink>
    </w:p>
    <w:p w14:paraId="7A478B81" w14:textId="01ACFFB7" w:rsidR="003262F3" w:rsidRDefault="003262F3">
      <w:pPr>
        <w:pStyle w:val="31"/>
        <w:rPr>
          <w:rFonts w:asciiTheme="minorHAnsi" w:eastAsiaTheme="minorEastAsia" w:hAnsiTheme="minorHAnsi" w:cstheme="minorBidi"/>
          <w:sz w:val="22"/>
          <w:szCs w:val="22"/>
        </w:rPr>
      </w:pPr>
      <w:hyperlink w:anchor="_Toc227564868" w:history="1">
        <w:r w:rsidRPr="00EC0EB6">
          <w:rPr>
            <w:rStyle w:val="a3"/>
          </w:rPr>
          <w:t xml:space="preserve">Банк России предлагает пересмотреть, кого включать в расчет обязательных нормативов на консолидированной основе. Из периметра хотят исключить все нефинансовые компании, а также страховые организации и </w:t>
        </w:r>
        <w:r w:rsidRPr="00EC0EB6">
          <w:rPr>
            <w:rStyle w:val="a3"/>
            <w:b/>
          </w:rPr>
          <w:t>НПФ</w:t>
        </w:r>
        <w:r w:rsidRPr="00EC0EB6">
          <w:rPr>
            <w:rStyle w:val="a3"/>
          </w:rPr>
          <w:t xml:space="preserve">. А вот дочерние лизинговые, фак­торинговые компании и МФО, наоборот, придется консолидиро­вать, если бизнес превысит четкие количественные критерии. Эксперты проекта </w:t>
        </w:r>
        <w:r w:rsidRPr="00EC0EB6">
          <w:rPr>
            <w:rStyle w:val="a3"/>
            <w:lang w:val="en-US"/>
          </w:rPr>
          <w:t>RUDATA</w:t>
        </w:r>
        <w:r w:rsidRPr="00EC0EB6">
          <w:rPr>
            <w:rStyle w:val="a3"/>
          </w:rPr>
          <w:t xml:space="preserve"> Группы "Интерфакс" оценили, как ключевые изменения могут повлиять на капитал банков.</w:t>
        </w:r>
        <w:r>
          <w:rPr>
            <w:webHidden/>
          </w:rPr>
          <w:tab/>
        </w:r>
        <w:r>
          <w:rPr>
            <w:webHidden/>
          </w:rPr>
          <w:fldChar w:fldCharType="begin"/>
        </w:r>
        <w:r>
          <w:rPr>
            <w:webHidden/>
          </w:rPr>
          <w:instrText xml:space="preserve"> PAGEREF _Toc227564868 \h </w:instrText>
        </w:r>
        <w:r>
          <w:rPr>
            <w:webHidden/>
          </w:rPr>
        </w:r>
        <w:r>
          <w:rPr>
            <w:webHidden/>
          </w:rPr>
          <w:fldChar w:fldCharType="separate"/>
        </w:r>
        <w:r w:rsidR="00C70464">
          <w:rPr>
            <w:webHidden/>
          </w:rPr>
          <w:t>13</w:t>
        </w:r>
        <w:r>
          <w:rPr>
            <w:webHidden/>
          </w:rPr>
          <w:fldChar w:fldCharType="end"/>
        </w:r>
      </w:hyperlink>
    </w:p>
    <w:p w14:paraId="25BFBF76" w14:textId="386777D1"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69" w:history="1">
        <w:r w:rsidRPr="00EC0EB6">
          <w:rPr>
            <w:rStyle w:val="a3"/>
            <w:noProof/>
          </w:rPr>
          <w:t>ТАСС, 17.04.2026, В Москве начал работу новый офис НПФ "Будущее"</w:t>
        </w:r>
        <w:r>
          <w:rPr>
            <w:noProof/>
            <w:webHidden/>
          </w:rPr>
          <w:tab/>
        </w:r>
        <w:r>
          <w:rPr>
            <w:noProof/>
            <w:webHidden/>
          </w:rPr>
          <w:fldChar w:fldCharType="begin"/>
        </w:r>
        <w:r>
          <w:rPr>
            <w:noProof/>
            <w:webHidden/>
          </w:rPr>
          <w:instrText xml:space="preserve"> PAGEREF _Toc227564869 \h </w:instrText>
        </w:r>
        <w:r>
          <w:rPr>
            <w:noProof/>
            <w:webHidden/>
          </w:rPr>
        </w:r>
        <w:r>
          <w:rPr>
            <w:noProof/>
            <w:webHidden/>
          </w:rPr>
          <w:fldChar w:fldCharType="separate"/>
        </w:r>
        <w:r w:rsidR="00C70464">
          <w:rPr>
            <w:noProof/>
            <w:webHidden/>
          </w:rPr>
          <w:t>16</w:t>
        </w:r>
        <w:r>
          <w:rPr>
            <w:noProof/>
            <w:webHidden/>
          </w:rPr>
          <w:fldChar w:fldCharType="end"/>
        </w:r>
      </w:hyperlink>
    </w:p>
    <w:p w14:paraId="4820E569" w14:textId="7B2E3BB6" w:rsidR="003262F3" w:rsidRDefault="003262F3">
      <w:pPr>
        <w:pStyle w:val="31"/>
        <w:rPr>
          <w:rFonts w:asciiTheme="minorHAnsi" w:eastAsiaTheme="minorEastAsia" w:hAnsiTheme="minorHAnsi" w:cstheme="minorBidi"/>
          <w:sz w:val="22"/>
          <w:szCs w:val="22"/>
        </w:rPr>
      </w:pPr>
      <w:hyperlink w:anchor="_Toc227564870" w:history="1">
        <w:r w:rsidRPr="00EC0EB6">
          <w:rPr>
            <w:rStyle w:val="a3"/>
          </w:rPr>
          <w:t>НПФ "БУДУЩЕЕ" открыл новый офис обслуживания в Москве. Филиал стал второй точкой присутствия фонда в столице и важным центром притяжения клиентов на юге Москвы. Москвичи могут получить консультации по вопросам долгосрочного планирования и выбрать подходящий финансовый инструмент для своего будущего.</w:t>
        </w:r>
        <w:r>
          <w:rPr>
            <w:webHidden/>
          </w:rPr>
          <w:tab/>
        </w:r>
        <w:r>
          <w:rPr>
            <w:webHidden/>
          </w:rPr>
          <w:fldChar w:fldCharType="begin"/>
        </w:r>
        <w:r>
          <w:rPr>
            <w:webHidden/>
          </w:rPr>
          <w:instrText xml:space="preserve"> PAGEREF _Toc227564870 \h </w:instrText>
        </w:r>
        <w:r>
          <w:rPr>
            <w:webHidden/>
          </w:rPr>
        </w:r>
        <w:r>
          <w:rPr>
            <w:webHidden/>
          </w:rPr>
          <w:fldChar w:fldCharType="separate"/>
        </w:r>
        <w:r w:rsidR="00C70464">
          <w:rPr>
            <w:webHidden/>
          </w:rPr>
          <w:t>16</w:t>
        </w:r>
        <w:r>
          <w:rPr>
            <w:webHidden/>
          </w:rPr>
          <w:fldChar w:fldCharType="end"/>
        </w:r>
      </w:hyperlink>
    </w:p>
    <w:p w14:paraId="310DDB4A" w14:textId="50A96028"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71" w:history="1">
        <w:r w:rsidRPr="00EC0EB6">
          <w:rPr>
            <w:rStyle w:val="a3"/>
            <w:noProof/>
          </w:rPr>
          <w:t>Ваш Пенсионный Брокер, 17.04.2026, Интуиция подскажет: больше половины россиян не понимают, как формируется доходность их финансовых вложений</w:t>
        </w:r>
        <w:r>
          <w:rPr>
            <w:noProof/>
            <w:webHidden/>
          </w:rPr>
          <w:tab/>
        </w:r>
        <w:r>
          <w:rPr>
            <w:noProof/>
            <w:webHidden/>
          </w:rPr>
          <w:fldChar w:fldCharType="begin"/>
        </w:r>
        <w:r>
          <w:rPr>
            <w:noProof/>
            <w:webHidden/>
          </w:rPr>
          <w:instrText xml:space="preserve"> PAGEREF _Toc227564871 \h </w:instrText>
        </w:r>
        <w:r>
          <w:rPr>
            <w:noProof/>
            <w:webHidden/>
          </w:rPr>
        </w:r>
        <w:r>
          <w:rPr>
            <w:noProof/>
            <w:webHidden/>
          </w:rPr>
          <w:fldChar w:fldCharType="separate"/>
        </w:r>
        <w:r w:rsidR="00C70464">
          <w:rPr>
            <w:noProof/>
            <w:webHidden/>
          </w:rPr>
          <w:t>17</w:t>
        </w:r>
        <w:r>
          <w:rPr>
            <w:noProof/>
            <w:webHidden/>
          </w:rPr>
          <w:fldChar w:fldCharType="end"/>
        </w:r>
      </w:hyperlink>
    </w:p>
    <w:p w14:paraId="7BA2802B" w14:textId="3EE57A6A" w:rsidR="003262F3" w:rsidRDefault="003262F3">
      <w:pPr>
        <w:pStyle w:val="31"/>
        <w:rPr>
          <w:rFonts w:asciiTheme="minorHAnsi" w:eastAsiaTheme="minorEastAsia" w:hAnsiTheme="minorHAnsi" w:cstheme="minorBidi"/>
          <w:sz w:val="22"/>
          <w:szCs w:val="22"/>
        </w:rPr>
      </w:pPr>
      <w:hyperlink w:anchor="_Toc227564872" w:history="1">
        <w:r w:rsidRPr="00EC0EB6">
          <w:rPr>
            <w:rStyle w:val="a3"/>
          </w:rPr>
          <w:t>Больше половины россиян (59%) не понимают, как формируется доходность их накоплений. При этом 85% в той или иной мере используют разные финансовые инструменты - начиная от банковских вкладов, ценных бумаг, до программы долгосрочных сбережений (ПДС). Такие результаты получили НПФ «БУДУЩЕЕ» и проект по финансовому просвещению «ГраФин» в ходе совместного исследования, проведенного методом онлайн-анкетирования среди 1,8 тыс. респондентов по всей стране в марте 2026 года.</w:t>
        </w:r>
        <w:r>
          <w:rPr>
            <w:webHidden/>
          </w:rPr>
          <w:tab/>
        </w:r>
        <w:r>
          <w:rPr>
            <w:webHidden/>
          </w:rPr>
          <w:fldChar w:fldCharType="begin"/>
        </w:r>
        <w:r>
          <w:rPr>
            <w:webHidden/>
          </w:rPr>
          <w:instrText xml:space="preserve"> PAGEREF _Toc227564872 \h </w:instrText>
        </w:r>
        <w:r>
          <w:rPr>
            <w:webHidden/>
          </w:rPr>
        </w:r>
        <w:r>
          <w:rPr>
            <w:webHidden/>
          </w:rPr>
          <w:fldChar w:fldCharType="separate"/>
        </w:r>
        <w:r w:rsidR="00C70464">
          <w:rPr>
            <w:webHidden/>
          </w:rPr>
          <w:t>17</w:t>
        </w:r>
        <w:r>
          <w:rPr>
            <w:webHidden/>
          </w:rPr>
          <w:fldChar w:fldCharType="end"/>
        </w:r>
      </w:hyperlink>
    </w:p>
    <w:p w14:paraId="241BED1B" w14:textId="0CEA8FE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73" w:history="1">
        <w:r w:rsidRPr="00EC0EB6">
          <w:rPr>
            <w:rStyle w:val="a3"/>
            <w:noProof/>
          </w:rPr>
          <w:t>Выберу.ру, 17.04.2026, Как оформить перевод накопительной пенсии в другой НПФ?</w:t>
        </w:r>
        <w:r>
          <w:rPr>
            <w:noProof/>
            <w:webHidden/>
          </w:rPr>
          <w:tab/>
        </w:r>
        <w:r>
          <w:rPr>
            <w:noProof/>
            <w:webHidden/>
          </w:rPr>
          <w:fldChar w:fldCharType="begin"/>
        </w:r>
        <w:r>
          <w:rPr>
            <w:noProof/>
            <w:webHidden/>
          </w:rPr>
          <w:instrText xml:space="preserve"> PAGEREF _Toc227564873 \h </w:instrText>
        </w:r>
        <w:r>
          <w:rPr>
            <w:noProof/>
            <w:webHidden/>
          </w:rPr>
        </w:r>
        <w:r>
          <w:rPr>
            <w:noProof/>
            <w:webHidden/>
          </w:rPr>
          <w:fldChar w:fldCharType="separate"/>
        </w:r>
        <w:r w:rsidR="00C70464">
          <w:rPr>
            <w:noProof/>
            <w:webHidden/>
          </w:rPr>
          <w:t>18</w:t>
        </w:r>
        <w:r>
          <w:rPr>
            <w:noProof/>
            <w:webHidden/>
          </w:rPr>
          <w:fldChar w:fldCharType="end"/>
        </w:r>
      </w:hyperlink>
    </w:p>
    <w:p w14:paraId="5E63E578" w14:textId="0F2A3171" w:rsidR="003262F3" w:rsidRDefault="003262F3">
      <w:pPr>
        <w:pStyle w:val="31"/>
        <w:rPr>
          <w:rFonts w:asciiTheme="minorHAnsi" w:eastAsiaTheme="minorEastAsia" w:hAnsiTheme="minorHAnsi" w:cstheme="minorBidi"/>
          <w:sz w:val="22"/>
          <w:szCs w:val="22"/>
        </w:rPr>
      </w:pPr>
      <w:hyperlink w:anchor="_Toc227564874" w:history="1">
        <w:r w:rsidRPr="00EC0EB6">
          <w:rPr>
            <w:rStyle w:val="a3"/>
          </w:rPr>
          <w:t>Для оформления перевода накопительной пенсии в другой НПФ необходимо выполнить несколько шагов:</w:t>
        </w:r>
        <w:r>
          <w:rPr>
            <w:webHidden/>
          </w:rPr>
          <w:tab/>
        </w:r>
        <w:r>
          <w:rPr>
            <w:webHidden/>
          </w:rPr>
          <w:fldChar w:fldCharType="begin"/>
        </w:r>
        <w:r>
          <w:rPr>
            <w:webHidden/>
          </w:rPr>
          <w:instrText xml:space="preserve"> PAGEREF _Toc227564874 \h </w:instrText>
        </w:r>
        <w:r>
          <w:rPr>
            <w:webHidden/>
          </w:rPr>
        </w:r>
        <w:r>
          <w:rPr>
            <w:webHidden/>
          </w:rPr>
          <w:fldChar w:fldCharType="separate"/>
        </w:r>
        <w:r w:rsidR="00C70464">
          <w:rPr>
            <w:webHidden/>
          </w:rPr>
          <w:t>18</w:t>
        </w:r>
        <w:r>
          <w:rPr>
            <w:webHidden/>
          </w:rPr>
          <w:fldChar w:fldCharType="end"/>
        </w:r>
      </w:hyperlink>
    </w:p>
    <w:p w14:paraId="3967236E" w14:textId="7BD91633"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875" w:history="1">
        <w:r w:rsidRPr="00EC0EB6">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_Toc227564875 \h </w:instrText>
        </w:r>
        <w:r>
          <w:rPr>
            <w:noProof/>
            <w:webHidden/>
          </w:rPr>
        </w:r>
        <w:r>
          <w:rPr>
            <w:noProof/>
            <w:webHidden/>
          </w:rPr>
          <w:fldChar w:fldCharType="separate"/>
        </w:r>
        <w:r w:rsidR="00C70464">
          <w:rPr>
            <w:noProof/>
            <w:webHidden/>
          </w:rPr>
          <w:t>20</w:t>
        </w:r>
        <w:r>
          <w:rPr>
            <w:noProof/>
            <w:webHidden/>
          </w:rPr>
          <w:fldChar w:fldCharType="end"/>
        </w:r>
      </w:hyperlink>
    </w:p>
    <w:p w14:paraId="44C70FF2" w14:textId="6BD9727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76" w:history="1">
        <w:r w:rsidRPr="00EC0EB6">
          <w:rPr>
            <w:rStyle w:val="a3"/>
            <w:noProof/>
          </w:rPr>
          <w:t>МК, 17.04.2026, В Госдуме предложили изменить систему страховых взносов</w:t>
        </w:r>
        <w:r>
          <w:rPr>
            <w:noProof/>
            <w:webHidden/>
          </w:rPr>
          <w:tab/>
        </w:r>
        <w:r>
          <w:rPr>
            <w:noProof/>
            <w:webHidden/>
          </w:rPr>
          <w:fldChar w:fldCharType="begin"/>
        </w:r>
        <w:r>
          <w:rPr>
            <w:noProof/>
            <w:webHidden/>
          </w:rPr>
          <w:instrText xml:space="preserve"> PAGEREF _Toc227564876 \h </w:instrText>
        </w:r>
        <w:r>
          <w:rPr>
            <w:noProof/>
            <w:webHidden/>
          </w:rPr>
        </w:r>
        <w:r>
          <w:rPr>
            <w:noProof/>
            <w:webHidden/>
          </w:rPr>
          <w:fldChar w:fldCharType="separate"/>
        </w:r>
        <w:r w:rsidR="00C70464">
          <w:rPr>
            <w:noProof/>
            <w:webHidden/>
          </w:rPr>
          <w:t>20</w:t>
        </w:r>
        <w:r>
          <w:rPr>
            <w:noProof/>
            <w:webHidden/>
          </w:rPr>
          <w:fldChar w:fldCharType="end"/>
        </w:r>
      </w:hyperlink>
    </w:p>
    <w:p w14:paraId="23BBA0B7" w14:textId="569E11E2" w:rsidR="003262F3" w:rsidRDefault="003262F3">
      <w:pPr>
        <w:pStyle w:val="31"/>
        <w:rPr>
          <w:rFonts w:asciiTheme="minorHAnsi" w:eastAsiaTheme="minorEastAsia" w:hAnsiTheme="minorHAnsi" w:cstheme="minorBidi"/>
          <w:sz w:val="22"/>
          <w:szCs w:val="22"/>
        </w:rPr>
      </w:pPr>
      <w:hyperlink w:anchor="_Toc227564877" w:history="1">
        <w:r w:rsidRPr="00EC0EB6">
          <w:rPr>
            <w:rStyle w:val="a3"/>
          </w:rPr>
          <w:t>На днях в Госдуме предложили, казалось бы, простое решение проблемы пенсионного дефицита: изменить систему страховых взносов. По словам законодателей, сегодня возникает «законодательно закреплённая несправедливость» - граждане с доходом ниже примерно 3 миллионов рублей в год отчисляют в социальные фонды около 30%, тогда как с доходов выше этого порога ставка падает до 15%. Сделать шкалу прогрессивной - и вопрос с дефицитом Пенсионного фонда, по мнению политиков, можно будет закрыть.</w:t>
        </w:r>
        <w:r>
          <w:rPr>
            <w:webHidden/>
          </w:rPr>
          <w:tab/>
        </w:r>
        <w:r>
          <w:rPr>
            <w:webHidden/>
          </w:rPr>
          <w:fldChar w:fldCharType="begin"/>
        </w:r>
        <w:r>
          <w:rPr>
            <w:webHidden/>
          </w:rPr>
          <w:instrText xml:space="preserve"> PAGEREF _Toc227564877 \h </w:instrText>
        </w:r>
        <w:r>
          <w:rPr>
            <w:webHidden/>
          </w:rPr>
        </w:r>
        <w:r>
          <w:rPr>
            <w:webHidden/>
          </w:rPr>
          <w:fldChar w:fldCharType="separate"/>
        </w:r>
        <w:r w:rsidR="00C70464">
          <w:rPr>
            <w:webHidden/>
          </w:rPr>
          <w:t>20</w:t>
        </w:r>
        <w:r>
          <w:rPr>
            <w:webHidden/>
          </w:rPr>
          <w:fldChar w:fldCharType="end"/>
        </w:r>
      </w:hyperlink>
    </w:p>
    <w:p w14:paraId="7011523C" w14:textId="4F5D5351"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78" w:history="1">
        <w:r w:rsidRPr="00EC0EB6">
          <w:rPr>
            <w:rStyle w:val="a3"/>
            <w:noProof/>
          </w:rPr>
          <w:t>Профиль, 19.04.2026, Страховые пенсии в 2027 году планируют увеличить дважды</w:t>
        </w:r>
        <w:r>
          <w:rPr>
            <w:noProof/>
            <w:webHidden/>
          </w:rPr>
          <w:tab/>
        </w:r>
        <w:r>
          <w:rPr>
            <w:noProof/>
            <w:webHidden/>
          </w:rPr>
          <w:fldChar w:fldCharType="begin"/>
        </w:r>
        <w:r>
          <w:rPr>
            <w:noProof/>
            <w:webHidden/>
          </w:rPr>
          <w:instrText xml:space="preserve"> PAGEREF _Toc227564878 \h </w:instrText>
        </w:r>
        <w:r>
          <w:rPr>
            <w:noProof/>
            <w:webHidden/>
          </w:rPr>
        </w:r>
        <w:r>
          <w:rPr>
            <w:noProof/>
            <w:webHidden/>
          </w:rPr>
          <w:fldChar w:fldCharType="separate"/>
        </w:r>
        <w:r w:rsidR="00C70464">
          <w:rPr>
            <w:noProof/>
            <w:webHidden/>
          </w:rPr>
          <w:t>23</w:t>
        </w:r>
        <w:r>
          <w:rPr>
            <w:noProof/>
            <w:webHidden/>
          </w:rPr>
          <w:fldChar w:fldCharType="end"/>
        </w:r>
      </w:hyperlink>
    </w:p>
    <w:p w14:paraId="638CCC1E" w14:textId="4AFB853F" w:rsidR="003262F3" w:rsidRDefault="003262F3">
      <w:pPr>
        <w:pStyle w:val="31"/>
        <w:rPr>
          <w:rFonts w:asciiTheme="minorHAnsi" w:eastAsiaTheme="minorEastAsia" w:hAnsiTheme="minorHAnsi" w:cstheme="minorBidi"/>
          <w:sz w:val="22"/>
          <w:szCs w:val="22"/>
        </w:rPr>
      </w:pPr>
      <w:hyperlink w:anchor="_Toc227564879" w:history="1">
        <w:r w:rsidRPr="00EC0EB6">
          <w:rPr>
            <w:rStyle w:val="a3"/>
          </w:rPr>
          <w:t>В 2027 году страховые пенсии планируется проиндексировать в феврале и апреле, если при подготовке бюджета осенью не будет принято иных решений по датам индексации. Об этом сообщил глава комитета Госдумы по труду, социальной политике и делам ветеранов Ярослав Нилов.</w:t>
        </w:r>
        <w:r>
          <w:rPr>
            <w:webHidden/>
          </w:rPr>
          <w:tab/>
        </w:r>
        <w:r>
          <w:rPr>
            <w:webHidden/>
          </w:rPr>
          <w:fldChar w:fldCharType="begin"/>
        </w:r>
        <w:r>
          <w:rPr>
            <w:webHidden/>
          </w:rPr>
          <w:instrText xml:space="preserve"> PAGEREF _Toc227564879 \h </w:instrText>
        </w:r>
        <w:r>
          <w:rPr>
            <w:webHidden/>
          </w:rPr>
        </w:r>
        <w:r>
          <w:rPr>
            <w:webHidden/>
          </w:rPr>
          <w:fldChar w:fldCharType="separate"/>
        </w:r>
        <w:r w:rsidR="00C70464">
          <w:rPr>
            <w:webHidden/>
          </w:rPr>
          <w:t>23</w:t>
        </w:r>
        <w:r>
          <w:rPr>
            <w:webHidden/>
          </w:rPr>
          <w:fldChar w:fldCharType="end"/>
        </w:r>
      </w:hyperlink>
    </w:p>
    <w:p w14:paraId="2B7F92B6" w14:textId="0EE1099D"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80" w:history="1">
        <w:r w:rsidRPr="00EC0EB6">
          <w:rPr>
            <w:rStyle w:val="a3"/>
            <w:noProof/>
          </w:rPr>
          <w:t>Парламентская газета, 20.04.2026, Ветеранов прокуратуры - участников СВО хотят уравнять с военными в расчете пенсий</w:t>
        </w:r>
        <w:r>
          <w:rPr>
            <w:noProof/>
            <w:webHidden/>
          </w:rPr>
          <w:tab/>
        </w:r>
        <w:r>
          <w:rPr>
            <w:noProof/>
            <w:webHidden/>
          </w:rPr>
          <w:fldChar w:fldCharType="begin"/>
        </w:r>
        <w:r>
          <w:rPr>
            <w:noProof/>
            <w:webHidden/>
          </w:rPr>
          <w:instrText xml:space="preserve"> PAGEREF _Toc227564880 \h </w:instrText>
        </w:r>
        <w:r>
          <w:rPr>
            <w:noProof/>
            <w:webHidden/>
          </w:rPr>
        </w:r>
        <w:r>
          <w:rPr>
            <w:noProof/>
            <w:webHidden/>
          </w:rPr>
          <w:fldChar w:fldCharType="separate"/>
        </w:r>
        <w:r w:rsidR="00C70464">
          <w:rPr>
            <w:noProof/>
            <w:webHidden/>
          </w:rPr>
          <w:t>24</w:t>
        </w:r>
        <w:r>
          <w:rPr>
            <w:noProof/>
            <w:webHidden/>
          </w:rPr>
          <w:fldChar w:fldCharType="end"/>
        </w:r>
      </w:hyperlink>
    </w:p>
    <w:p w14:paraId="582C149A" w14:textId="625169B7" w:rsidR="003262F3" w:rsidRDefault="003262F3">
      <w:pPr>
        <w:pStyle w:val="31"/>
        <w:rPr>
          <w:rFonts w:asciiTheme="minorHAnsi" w:eastAsiaTheme="minorEastAsia" w:hAnsiTheme="minorHAnsi" w:cstheme="minorBidi"/>
          <w:sz w:val="22"/>
          <w:szCs w:val="22"/>
        </w:rPr>
      </w:pPr>
      <w:hyperlink w:anchor="_Toc227564881" w:history="1">
        <w:r w:rsidRPr="00EC0EB6">
          <w:rPr>
            <w:rStyle w:val="a3"/>
          </w:rPr>
          <w:t>В периоды службы, учитываемые при исчислении пенсии, Министерство юстиции предлагает добавить время на должностях прокуроров, следователей, научных и педагогических работников в органах и организациях прокуратуры, Следственном комитете и таможенных органах.</w:t>
        </w:r>
        <w:r>
          <w:rPr>
            <w:webHidden/>
          </w:rPr>
          <w:tab/>
        </w:r>
        <w:r>
          <w:rPr>
            <w:webHidden/>
          </w:rPr>
          <w:fldChar w:fldCharType="begin"/>
        </w:r>
        <w:r>
          <w:rPr>
            <w:webHidden/>
          </w:rPr>
          <w:instrText xml:space="preserve"> PAGEREF _Toc227564881 \h </w:instrText>
        </w:r>
        <w:r>
          <w:rPr>
            <w:webHidden/>
          </w:rPr>
        </w:r>
        <w:r>
          <w:rPr>
            <w:webHidden/>
          </w:rPr>
          <w:fldChar w:fldCharType="separate"/>
        </w:r>
        <w:r w:rsidR="00C70464">
          <w:rPr>
            <w:webHidden/>
          </w:rPr>
          <w:t>24</w:t>
        </w:r>
        <w:r>
          <w:rPr>
            <w:webHidden/>
          </w:rPr>
          <w:fldChar w:fldCharType="end"/>
        </w:r>
      </w:hyperlink>
    </w:p>
    <w:p w14:paraId="2E1F3289" w14:textId="19D374D4"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82" w:history="1">
        <w:r w:rsidRPr="00EC0EB6">
          <w:rPr>
            <w:rStyle w:val="a3"/>
            <w:noProof/>
          </w:rPr>
          <w:t>РИА Новости, 18.04.2026, Депутаты Госдумы предложили индексировать социальные пенсии на уровень 15%</w:t>
        </w:r>
        <w:r>
          <w:rPr>
            <w:noProof/>
            <w:webHidden/>
          </w:rPr>
          <w:tab/>
        </w:r>
        <w:r>
          <w:rPr>
            <w:noProof/>
            <w:webHidden/>
          </w:rPr>
          <w:fldChar w:fldCharType="begin"/>
        </w:r>
        <w:r>
          <w:rPr>
            <w:noProof/>
            <w:webHidden/>
          </w:rPr>
          <w:instrText xml:space="preserve"> PAGEREF _Toc227564882 \h </w:instrText>
        </w:r>
        <w:r>
          <w:rPr>
            <w:noProof/>
            <w:webHidden/>
          </w:rPr>
        </w:r>
        <w:r>
          <w:rPr>
            <w:noProof/>
            <w:webHidden/>
          </w:rPr>
          <w:fldChar w:fldCharType="separate"/>
        </w:r>
        <w:r w:rsidR="00C70464">
          <w:rPr>
            <w:noProof/>
            <w:webHidden/>
          </w:rPr>
          <w:t>24</w:t>
        </w:r>
        <w:r>
          <w:rPr>
            <w:noProof/>
            <w:webHidden/>
          </w:rPr>
          <w:fldChar w:fldCharType="end"/>
        </w:r>
      </w:hyperlink>
    </w:p>
    <w:p w14:paraId="7DE27C65" w14:textId="07F18F36" w:rsidR="003262F3" w:rsidRDefault="003262F3">
      <w:pPr>
        <w:pStyle w:val="31"/>
        <w:rPr>
          <w:rFonts w:asciiTheme="minorHAnsi" w:eastAsiaTheme="minorEastAsia" w:hAnsiTheme="minorHAnsi" w:cstheme="minorBidi"/>
          <w:sz w:val="22"/>
          <w:szCs w:val="22"/>
        </w:rPr>
      </w:pPr>
      <w:hyperlink w:anchor="_Toc227564883" w:history="1">
        <w:r w:rsidRPr="00EC0EB6">
          <w:rPr>
            <w:rStyle w:val="a3"/>
          </w:rPr>
          <w:t>Депутаты Госдумы от фракции "Справедливая Россия" предложили установить индексацию социальных пенсий и связанных выплат на уровне 15% и распространить это решение на всех получателей.</w:t>
        </w:r>
        <w:r>
          <w:rPr>
            <w:webHidden/>
          </w:rPr>
          <w:tab/>
        </w:r>
        <w:r>
          <w:rPr>
            <w:webHidden/>
          </w:rPr>
          <w:fldChar w:fldCharType="begin"/>
        </w:r>
        <w:r>
          <w:rPr>
            <w:webHidden/>
          </w:rPr>
          <w:instrText xml:space="preserve"> PAGEREF _Toc227564883 \h </w:instrText>
        </w:r>
        <w:r>
          <w:rPr>
            <w:webHidden/>
          </w:rPr>
        </w:r>
        <w:r>
          <w:rPr>
            <w:webHidden/>
          </w:rPr>
          <w:fldChar w:fldCharType="separate"/>
        </w:r>
        <w:r w:rsidR="00C70464">
          <w:rPr>
            <w:webHidden/>
          </w:rPr>
          <w:t>24</w:t>
        </w:r>
        <w:r>
          <w:rPr>
            <w:webHidden/>
          </w:rPr>
          <w:fldChar w:fldCharType="end"/>
        </w:r>
      </w:hyperlink>
    </w:p>
    <w:p w14:paraId="74CB2B98" w14:textId="4B8695B1"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84" w:history="1">
        <w:r w:rsidRPr="00EC0EB6">
          <w:rPr>
            <w:rStyle w:val="a3"/>
            <w:noProof/>
          </w:rPr>
          <w:t>РИА Новости, 20.04.2026, Миронов предложил сократить трудовой стаж медиков для досрочной пенсии</w:t>
        </w:r>
        <w:r>
          <w:rPr>
            <w:noProof/>
            <w:webHidden/>
          </w:rPr>
          <w:tab/>
        </w:r>
        <w:r>
          <w:rPr>
            <w:noProof/>
            <w:webHidden/>
          </w:rPr>
          <w:fldChar w:fldCharType="begin"/>
        </w:r>
        <w:r>
          <w:rPr>
            <w:noProof/>
            <w:webHidden/>
          </w:rPr>
          <w:instrText xml:space="preserve"> PAGEREF _Toc227564884 \h </w:instrText>
        </w:r>
        <w:r>
          <w:rPr>
            <w:noProof/>
            <w:webHidden/>
          </w:rPr>
        </w:r>
        <w:r>
          <w:rPr>
            <w:noProof/>
            <w:webHidden/>
          </w:rPr>
          <w:fldChar w:fldCharType="separate"/>
        </w:r>
        <w:r w:rsidR="00C70464">
          <w:rPr>
            <w:noProof/>
            <w:webHidden/>
          </w:rPr>
          <w:t>25</w:t>
        </w:r>
        <w:r>
          <w:rPr>
            <w:noProof/>
            <w:webHidden/>
          </w:rPr>
          <w:fldChar w:fldCharType="end"/>
        </w:r>
      </w:hyperlink>
    </w:p>
    <w:p w14:paraId="31545EA1" w14:textId="268DD9C2" w:rsidR="003262F3" w:rsidRDefault="003262F3">
      <w:pPr>
        <w:pStyle w:val="31"/>
        <w:rPr>
          <w:rFonts w:asciiTheme="minorHAnsi" w:eastAsiaTheme="minorEastAsia" w:hAnsiTheme="minorHAnsi" w:cstheme="minorBidi"/>
          <w:sz w:val="22"/>
          <w:szCs w:val="22"/>
        </w:rPr>
      </w:pPr>
      <w:hyperlink w:anchor="_Toc227564885" w:history="1">
        <w:r w:rsidRPr="00EC0EB6">
          <w:rPr>
            <w:rStyle w:val="a3"/>
          </w:rPr>
          <w:t>Лидер партии "Справедливая Россия", глава думской фракции Сергей Миронов предложил сократить на три года трудовой стаж медиков, необходимый для досрочного выхода на пенсию.</w:t>
        </w:r>
        <w:r>
          <w:rPr>
            <w:webHidden/>
          </w:rPr>
          <w:tab/>
        </w:r>
        <w:r>
          <w:rPr>
            <w:webHidden/>
          </w:rPr>
          <w:fldChar w:fldCharType="begin"/>
        </w:r>
        <w:r>
          <w:rPr>
            <w:webHidden/>
          </w:rPr>
          <w:instrText xml:space="preserve"> PAGEREF _Toc227564885 \h </w:instrText>
        </w:r>
        <w:r>
          <w:rPr>
            <w:webHidden/>
          </w:rPr>
        </w:r>
        <w:r>
          <w:rPr>
            <w:webHidden/>
          </w:rPr>
          <w:fldChar w:fldCharType="separate"/>
        </w:r>
        <w:r w:rsidR="00C70464">
          <w:rPr>
            <w:webHidden/>
          </w:rPr>
          <w:t>25</w:t>
        </w:r>
        <w:r>
          <w:rPr>
            <w:webHidden/>
          </w:rPr>
          <w:fldChar w:fldCharType="end"/>
        </w:r>
      </w:hyperlink>
    </w:p>
    <w:p w14:paraId="0CBF1C6F" w14:textId="1477DA10"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86" w:history="1">
        <w:r w:rsidRPr="00EC0EB6">
          <w:rPr>
            <w:rStyle w:val="a3"/>
            <w:noProof/>
          </w:rPr>
          <w:t>РИА Новости, 18.04.2026, Эксперт рассказала, кто не получит прибавку к пенсии в мае</w:t>
        </w:r>
        <w:r>
          <w:rPr>
            <w:noProof/>
            <w:webHidden/>
          </w:rPr>
          <w:tab/>
        </w:r>
        <w:r>
          <w:rPr>
            <w:noProof/>
            <w:webHidden/>
          </w:rPr>
          <w:fldChar w:fldCharType="begin"/>
        </w:r>
        <w:r>
          <w:rPr>
            <w:noProof/>
            <w:webHidden/>
          </w:rPr>
          <w:instrText xml:space="preserve"> PAGEREF _Toc227564886 \h </w:instrText>
        </w:r>
        <w:r>
          <w:rPr>
            <w:noProof/>
            <w:webHidden/>
          </w:rPr>
        </w:r>
        <w:r>
          <w:rPr>
            <w:noProof/>
            <w:webHidden/>
          </w:rPr>
          <w:fldChar w:fldCharType="separate"/>
        </w:r>
        <w:r w:rsidR="00C70464">
          <w:rPr>
            <w:noProof/>
            <w:webHidden/>
          </w:rPr>
          <w:t>26</w:t>
        </w:r>
        <w:r>
          <w:rPr>
            <w:noProof/>
            <w:webHidden/>
          </w:rPr>
          <w:fldChar w:fldCharType="end"/>
        </w:r>
      </w:hyperlink>
    </w:p>
    <w:p w14:paraId="1AB28EEA" w14:textId="62617B87" w:rsidR="003262F3" w:rsidRDefault="003262F3">
      <w:pPr>
        <w:pStyle w:val="31"/>
        <w:rPr>
          <w:rFonts w:asciiTheme="minorHAnsi" w:eastAsiaTheme="minorEastAsia" w:hAnsiTheme="minorHAnsi" w:cstheme="minorBidi"/>
          <w:sz w:val="22"/>
          <w:szCs w:val="22"/>
        </w:rPr>
      </w:pPr>
      <w:hyperlink w:anchor="_Toc227564887" w:history="1">
        <w:r w:rsidRPr="00EC0EB6">
          <w:rPr>
            <w:rStyle w:val="a3"/>
          </w:rPr>
          <w:t>Прибавку к пенсии с 1 мая не получат граждане, которым положена страховая пенсия, а также представители силовых ведомств на пенсии и получатели только социальных пенсий, сообщила РИА Новости доцент Базовой кафедры Торгово-промышленной палаты РФ "Управление человеческими ресурсами" РЭУ имени Г.В . Плеханова Людмила Иванова-Швец.</w:t>
        </w:r>
        <w:r>
          <w:rPr>
            <w:webHidden/>
          </w:rPr>
          <w:tab/>
        </w:r>
        <w:r>
          <w:rPr>
            <w:webHidden/>
          </w:rPr>
          <w:fldChar w:fldCharType="begin"/>
        </w:r>
        <w:r>
          <w:rPr>
            <w:webHidden/>
          </w:rPr>
          <w:instrText xml:space="preserve"> PAGEREF _Toc227564887 \h </w:instrText>
        </w:r>
        <w:r>
          <w:rPr>
            <w:webHidden/>
          </w:rPr>
        </w:r>
        <w:r>
          <w:rPr>
            <w:webHidden/>
          </w:rPr>
          <w:fldChar w:fldCharType="separate"/>
        </w:r>
        <w:r w:rsidR="00C70464">
          <w:rPr>
            <w:webHidden/>
          </w:rPr>
          <w:t>26</w:t>
        </w:r>
        <w:r>
          <w:rPr>
            <w:webHidden/>
          </w:rPr>
          <w:fldChar w:fldCharType="end"/>
        </w:r>
      </w:hyperlink>
    </w:p>
    <w:p w14:paraId="4F217083" w14:textId="5A80A6E7"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88" w:history="1">
        <w:r w:rsidRPr="00EC0EB6">
          <w:rPr>
            <w:rStyle w:val="a3"/>
            <w:noProof/>
          </w:rPr>
          <w:t>ТАСС, 19.04.2026, В восьми регионах РФ отметили среднюю пенсию свыше 30 тыс. рублей у работающих</w:t>
        </w:r>
        <w:r>
          <w:rPr>
            <w:noProof/>
            <w:webHidden/>
          </w:rPr>
          <w:tab/>
        </w:r>
        <w:r>
          <w:rPr>
            <w:noProof/>
            <w:webHidden/>
          </w:rPr>
          <w:fldChar w:fldCharType="begin"/>
        </w:r>
        <w:r>
          <w:rPr>
            <w:noProof/>
            <w:webHidden/>
          </w:rPr>
          <w:instrText xml:space="preserve"> PAGEREF _Toc227564888 \h </w:instrText>
        </w:r>
        <w:r>
          <w:rPr>
            <w:noProof/>
            <w:webHidden/>
          </w:rPr>
        </w:r>
        <w:r>
          <w:rPr>
            <w:noProof/>
            <w:webHidden/>
          </w:rPr>
          <w:fldChar w:fldCharType="separate"/>
        </w:r>
        <w:r w:rsidR="00C70464">
          <w:rPr>
            <w:noProof/>
            <w:webHidden/>
          </w:rPr>
          <w:t>26</w:t>
        </w:r>
        <w:r>
          <w:rPr>
            <w:noProof/>
            <w:webHidden/>
          </w:rPr>
          <w:fldChar w:fldCharType="end"/>
        </w:r>
      </w:hyperlink>
    </w:p>
    <w:p w14:paraId="50E632B2" w14:textId="6B2F4ECF" w:rsidR="003262F3" w:rsidRDefault="003262F3">
      <w:pPr>
        <w:pStyle w:val="31"/>
        <w:rPr>
          <w:rFonts w:asciiTheme="minorHAnsi" w:eastAsiaTheme="minorEastAsia" w:hAnsiTheme="minorHAnsi" w:cstheme="minorBidi"/>
          <w:sz w:val="22"/>
          <w:szCs w:val="22"/>
        </w:rPr>
      </w:pPr>
      <w:hyperlink w:anchor="_Toc227564889" w:history="1">
        <w:r w:rsidRPr="00EC0EB6">
          <w:rPr>
            <w:rStyle w:val="a3"/>
          </w:rPr>
          <w:t>Средний размер пенсионного обеспечения свыше 30 тыс. рублей среди работающих в РФ в феврале 2026 года отмечен только в восьми регионах страны, выяснил ТАСС, изучив статистику.</w:t>
        </w:r>
        <w:r>
          <w:rPr>
            <w:webHidden/>
          </w:rPr>
          <w:tab/>
        </w:r>
        <w:r>
          <w:rPr>
            <w:webHidden/>
          </w:rPr>
          <w:fldChar w:fldCharType="begin"/>
        </w:r>
        <w:r>
          <w:rPr>
            <w:webHidden/>
          </w:rPr>
          <w:instrText xml:space="preserve"> PAGEREF _Toc227564889 \h </w:instrText>
        </w:r>
        <w:r>
          <w:rPr>
            <w:webHidden/>
          </w:rPr>
        </w:r>
        <w:r>
          <w:rPr>
            <w:webHidden/>
          </w:rPr>
          <w:fldChar w:fldCharType="separate"/>
        </w:r>
        <w:r w:rsidR="00C70464">
          <w:rPr>
            <w:webHidden/>
          </w:rPr>
          <w:t>26</w:t>
        </w:r>
        <w:r>
          <w:rPr>
            <w:webHidden/>
          </w:rPr>
          <w:fldChar w:fldCharType="end"/>
        </w:r>
      </w:hyperlink>
    </w:p>
    <w:p w14:paraId="2A33C017" w14:textId="47FD027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90" w:history="1">
        <w:r w:rsidRPr="00EC0EB6">
          <w:rPr>
            <w:rStyle w:val="a3"/>
            <w:noProof/>
          </w:rPr>
          <w:t>ТАСС, 19.04.2026, В ГД рассказали о планах двухэтапной индексации страховых пенсий в 2027 году</w:t>
        </w:r>
        <w:r>
          <w:rPr>
            <w:noProof/>
            <w:webHidden/>
          </w:rPr>
          <w:tab/>
        </w:r>
        <w:r>
          <w:rPr>
            <w:noProof/>
            <w:webHidden/>
          </w:rPr>
          <w:fldChar w:fldCharType="begin"/>
        </w:r>
        <w:r>
          <w:rPr>
            <w:noProof/>
            <w:webHidden/>
          </w:rPr>
          <w:instrText xml:space="preserve"> PAGEREF _Toc227564890 \h </w:instrText>
        </w:r>
        <w:r>
          <w:rPr>
            <w:noProof/>
            <w:webHidden/>
          </w:rPr>
        </w:r>
        <w:r>
          <w:rPr>
            <w:noProof/>
            <w:webHidden/>
          </w:rPr>
          <w:fldChar w:fldCharType="separate"/>
        </w:r>
        <w:r w:rsidR="00C70464">
          <w:rPr>
            <w:noProof/>
            <w:webHidden/>
          </w:rPr>
          <w:t>27</w:t>
        </w:r>
        <w:r>
          <w:rPr>
            <w:noProof/>
            <w:webHidden/>
          </w:rPr>
          <w:fldChar w:fldCharType="end"/>
        </w:r>
      </w:hyperlink>
    </w:p>
    <w:p w14:paraId="1E5CFBA3" w14:textId="5FAC23CD" w:rsidR="003262F3" w:rsidRDefault="003262F3">
      <w:pPr>
        <w:pStyle w:val="31"/>
        <w:rPr>
          <w:rFonts w:asciiTheme="minorHAnsi" w:eastAsiaTheme="minorEastAsia" w:hAnsiTheme="minorHAnsi" w:cstheme="minorBidi"/>
          <w:sz w:val="22"/>
          <w:szCs w:val="22"/>
        </w:rPr>
      </w:pPr>
      <w:hyperlink w:anchor="_Toc227564891" w:history="1">
        <w:r w:rsidRPr="00EC0EB6">
          <w:rPr>
            <w:rStyle w:val="a3"/>
          </w:rPr>
          <w:t>Страховые пенсии в 2027 году планируется увеличить дважды - в феврале и апреле, если при подготовке бюджета осенью не будет принято других решений по датам индексации. Об этом ТАСС рассказал глава комитета Госдумы по труду, соцполитике и делам ветеранов Ярослав Нилов.</w:t>
        </w:r>
        <w:r>
          <w:rPr>
            <w:webHidden/>
          </w:rPr>
          <w:tab/>
        </w:r>
        <w:r>
          <w:rPr>
            <w:webHidden/>
          </w:rPr>
          <w:fldChar w:fldCharType="begin"/>
        </w:r>
        <w:r>
          <w:rPr>
            <w:webHidden/>
          </w:rPr>
          <w:instrText xml:space="preserve"> PAGEREF _Toc227564891 \h </w:instrText>
        </w:r>
        <w:r>
          <w:rPr>
            <w:webHidden/>
          </w:rPr>
        </w:r>
        <w:r>
          <w:rPr>
            <w:webHidden/>
          </w:rPr>
          <w:fldChar w:fldCharType="separate"/>
        </w:r>
        <w:r w:rsidR="00C70464">
          <w:rPr>
            <w:webHidden/>
          </w:rPr>
          <w:t>27</w:t>
        </w:r>
        <w:r>
          <w:rPr>
            <w:webHidden/>
          </w:rPr>
          <w:fldChar w:fldCharType="end"/>
        </w:r>
      </w:hyperlink>
    </w:p>
    <w:p w14:paraId="702E686A" w14:textId="46040C4A"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92" w:history="1">
        <w:r w:rsidRPr="00EC0EB6">
          <w:rPr>
            <w:rStyle w:val="a3"/>
            <w:noProof/>
          </w:rPr>
          <w:t>ТАСС, 17.04.2026, Военные пенсии будут проиндексированы с 1 октября - депутат</w:t>
        </w:r>
        <w:r>
          <w:rPr>
            <w:noProof/>
            <w:webHidden/>
          </w:rPr>
          <w:tab/>
        </w:r>
        <w:r>
          <w:rPr>
            <w:noProof/>
            <w:webHidden/>
          </w:rPr>
          <w:fldChar w:fldCharType="begin"/>
        </w:r>
        <w:r>
          <w:rPr>
            <w:noProof/>
            <w:webHidden/>
          </w:rPr>
          <w:instrText xml:space="preserve"> PAGEREF _Toc227564892 \h </w:instrText>
        </w:r>
        <w:r>
          <w:rPr>
            <w:noProof/>
            <w:webHidden/>
          </w:rPr>
        </w:r>
        <w:r>
          <w:rPr>
            <w:noProof/>
            <w:webHidden/>
          </w:rPr>
          <w:fldChar w:fldCharType="separate"/>
        </w:r>
        <w:r w:rsidR="00C70464">
          <w:rPr>
            <w:noProof/>
            <w:webHidden/>
          </w:rPr>
          <w:t>27</w:t>
        </w:r>
        <w:r>
          <w:rPr>
            <w:noProof/>
            <w:webHidden/>
          </w:rPr>
          <w:fldChar w:fldCharType="end"/>
        </w:r>
      </w:hyperlink>
    </w:p>
    <w:p w14:paraId="3F68A04C" w14:textId="6BCEB801" w:rsidR="003262F3" w:rsidRDefault="003262F3">
      <w:pPr>
        <w:pStyle w:val="31"/>
        <w:rPr>
          <w:rFonts w:asciiTheme="minorHAnsi" w:eastAsiaTheme="minorEastAsia" w:hAnsiTheme="minorHAnsi" w:cstheme="minorBidi"/>
          <w:sz w:val="22"/>
          <w:szCs w:val="22"/>
        </w:rPr>
      </w:pPr>
      <w:hyperlink w:anchor="_Toc227564893" w:history="1">
        <w:r w:rsidRPr="00EC0EB6">
          <w:rPr>
            <w:rStyle w:val="a3"/>
          </w:rPr>
          <w:t>Военные пенсии в России будут проиндексированы с  1 октября, сейчас заложен уровень индексации в 4%, но окончательная цифра может  появиться в сентябре. Об этом ТАСС рассказал глава комитета Госдумы по труду,  соцполитике и делам ветеранов Ярослав Нилов.</w:t>
        </w:r>
        <w:r>
          <w:rPr>
            <w:webHidden/>
          </w:rPr>
          <w:tab/>
        </w:r>
        <w:r>
          <w:rPr>
            <w:webHidden/>
          </w:rPr>
          <w:fldChar w:fldCharType="begin"/>
        </w:r>
        <w:r>
          <w:rPr>
            <w:webHidden/>
          </w:rPr>
          <w:instrText xml:space="preserve"> PAGEREF _Toc227564893 \h </w:instrText>
        </w:r>
        <w:r>
          <w:rPr>
            <w:webHidden/>
          </w:rPr>
        </w:r>
        <w:r>
          <w:rPr>
            <w:webHidden/>
          </w:rPr>
          <w:fldChar w:fldCharType="separate"/>
        </w:r>
        <w:r w:rsidR="00C70464">
          <w:rPr>
            <w:webHidden/>
          </w:rPr>
          <w:t>27</w:t>
        </w:r>
        <w:r>
          <w:rPr>
            <w:webHidden/>
          </w:rPr>
          <w:fldChar w:fldCharType="end"/>
        </w:r>
      </w:hyperlink>
    </w:p>
    <w:p w14:paraId="2BDA4BC4" w14:textId="6B9A4A87"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94" w:history="1">
        <w:r w:rsidRPr="00EC0EB6">
          <w:rPr>
            <w:rStyle w:val="a3"/>
            <w:noProof/>
          </w:rPr>
          <w:t>ТАСС, 17.04.2026, Кабмин РФ утвердил индекс, влияющий на пенсии летчиков и шахтеров</w:t>
        </w:r>
        <w:r>
          <w:rPr>
            <w:noProof/>
            <w:webHidden/>
          </w:rPr>
          <w:tab/>
        </w:r>
        <w:r>
          <w:rPr>
            <w:noProof/>
            <w:webHidden/>
          </w:rPr>
          <w:fldChar w:fldCharType="begin"/>
        </w:r>
        <w:r>
          <w:rPr>
            <w:noProof/>
            <w:webHidden/>
          </w:rPr>
          <w:instrText xml:space="preserve"> PAGEREF _Toc227564894 \h </w:instrText>
        </w:r>
        <w:r>
          <w:rPr>
            <w:noProof/>
            <w:webHidden/>
          </w:rPr>
        </w:r>
        <w:r>
          <w:rPr>
            <w:noProof/>
            <w:webHidden/>
          </w:rPr>
          <w:fldChar w:fldCharType="separate"/>
        </w:r>
        <w:r w:rsidR="00C70464">
          <w:rPr>
            <w:noProof/>
            <w:webHidden/>
          </w:rPr>
          <w:t>28</w:t>
        </w:r>
        <w:r>
          <w:rPr>
            <w:noProof/>
            <w:webHidden/>
          </w:rPr>
          <w:fldChar w:fldCharType="end"/>
        </w:r>
      </w:hyperlink>
    </w:p>
    <w:p w14:paraId="709974F8" w14:textId="0023C677" w:rsidR="003262F3" w:rsidRDefault="003262F3">
      <w:pPr>
        <w:pStyle w:val="31"/>
        <w:rPr>
          <w:rFonts w:asciiTheme="minorHAnsi" w:eastAsiaTheme="minorEastAsia" w:hAnsiTheme="minorHAnsi" w:cstheme="minorBidi"/>
          <w:sz w:val="22"/>
          <w:szCs w:val="22"/>
        </w:rPr>
      </w:pPr>
      <w:hyperlink w:anchor="_Toc227564895" w:history="1">
        <w:r w:rsidRPr="00EC0EB6">
          <w:rPr>
            <w:rStyle w:val="a3"/>
          </w:rPr>
          <w:t>Правительство РФ утвердило индекс роста среднемесячной заработной платы в Российской Федерации за 2025 год на уровне  1,135. Этот показатель используется при начислении доплат к пенсиям бывших  летчиков и шахтеров.</w:t>
        </w:r>
        <w:r>
          <w:rPr>
            <w:webHidden/>
          </w:rPr>
          <w:tab/>
        </w:r>
        <w:r>
          <w:rPr>
            <w:webHidden/>
          </w:rPr>
          <w:fldChar w:fldCharType="begin"/>
        </w:r>
        <w:r>
          <w:rPr>
            <w:webHidden/>
          </w:rPr>
          <w:instrText xml:space="preserve"> PAGEREF _Toc227564895 \h </w:instrText>
        </w:r>
        <w:r>
          <w:rPr>
            <w:webHidden/>
          </w:rPr>
        </w:r>
        <w:r>
          <w:rPr>
            <w:webHidden/>
          </w:rPr>
          <w:fldChar w:fldCharType="separate"/>
        </w:r>
        <w:r w:rsidR="00C70464">
          <w:rPr>
            <w:webHidden/>
          </w:rPr>
          <w:t>28</w:t>
        </w:r>
        <w:r>
          <w:rPr>
            <w:webHidden/>
          </w:rPr>
          <w:fldChar w:fldCharType="end"/>
        </w:r>
      </w:hyperlink>
    </w:p>
    <w:p w14:paraId="4A2934F8" w14:textId="3BF8F7D5"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96" w:history="1">
        <w:r w:rsidRPr="00EC0EB6">
          <w:rPr>
            <w:rStyle w:val="a3"/>
            <w:noProof/>
            <w:lang w:val="en-US"/>
          </w:rPr>
          <w:t>RT</w:t>
        </w:r>
        <w:r w:rsidRPr="00EC0EB6">
          <w:rPr>
            <w:rStyle w:val="a3"/>
            <w:noProof/>
          </w:rPr>
          <w:t>, 17.04.2026, Россиян предупредили, что ряд пенсионеров получат выплаты перед праздниками</w:t>
        </w:r>
        <w:r>
          <w:rPr>
            <w:noProof/>
            <w:webHidden/>
          </w:rPr>
          <w:tab/>
        </w:r>
        <w:r>
          <w:rPr>
            <w:noProof/>
            <w:webHidden/>
          </w:rPr>
          <w:fldChar w:fldCharType="begin"/>
        </w:r>
        <w:r>
          <w:rPr>
            <w:noProof/>
            <w:webHidden/>
          </w:rPr>
          <w:instrText xml:space="preserve"> PAGEREF _Toc227564896 \h </w:instrText>
        </w:r>
        <w:r>
          <w:rPr>
            <w:noProof/>
            <w:webHidden/>
          </w:rPr>
        </w:r>
        <w:r>
          <w:rPr>
            <w:noProof/>
            <w:webHidden/>
          </w:rPr>
          <w:fldChar w:fldCharType="separate"/>
        </w:r>
        <w:r w:rsidR="00C70464">
          <w:rPr>
            <w:noProof/>
            <w:webHidden/>
          </w:rPr>
          <w:t>28</w:t>
        </w:r>
        <w:r>
          <w:rPr>
            <w:noProof/>
            <w:webHidden/>
          </w:rPr>
          <w:fldChar w:fldCharType="end"/>
        </w:r>
      </w:hyperlink>
    </w:p>
    <w:p w14:paraId="29E1F712" w14:textId="4F6B5EFF" w:rsidR="003262F3" w:rsidRDefault="003262F3">
      <w:pPr>
        <w:pStyle w:val="31"/>
        <w:rPr>
          <w:rFonts w:asciiTheme="minorHAnsi" w:eastAsiaTheme="minorEastAsia" w:hAnsiTheme="minorHAnsi" w:cstheme="minorBidi"/>
          <w:sz w:val="22"/>
          <w:szCs w:val="22"/>
        </w:rPr>
      </w:pPr>
      <w:hyperlink w:anchor="_Toc227564897" w:history="1">
        <w:r w:rsidRPr="00EC0EB6">
          <w:rPr>
            <w:rStyle w:val="a3"/>
          </w:rPr>
          <w:t xml:space="preserve">Депутат Госдумы, заместитель председателя комитета по бюджету и налогам Каплан Панеш (фракция ЛДПР) рассказал </w:t>
        </w:r>
        <w:r w:rsidRPr="00EC0EB6">
          <w:rPr>
            <w:rStyle w:val="a3"/>
            <w:lang w:val="en-US"/>
          </w:rPr>
          <w:t>RT</w:t>
        </w:r>
        <w:r w:rsidRPr="00EC0EB6">
          <w:rPr>
            <w:rStyle w:val="a3"/>
          </w:rPr>
          <w:t xml:space="preserve"> о том, кому из пенсионеров положены дополнительные выплаты в мае.</w:t>
        </w:r>
        <w:r>
          <w:rPr>
            <w:webHidden/>
          </w:rPr>
          <w:tab/>
        </w:r>
        <w:r>
          <w:rPr>
            <w:webHidden/>
          </w:rPr>
          <w:fldChar w:fldCharType="begin"/>
        </w:r>
        <w:r>
          <w:rPr>
            <w:webHidden/>
          </w:rPr>
          <w:instrText xml:space="preserve"> PAGEREF _Toc227564897 \h </w:instrText>
        </w:r>
        <w:r>
          <w:rPr>
            <w:webHidden/>
          </w:rPr>
        </w:r>
        <w:r>
          <w:rPr>
            <w:webHidden/>
          </w:rPr>
          <w:fldChar w:fldCharType="separate"/>
        </w:r>
        <w:r w:rsidR="00C70464">
          <w:rPr>
            <w:webHidden/>
          </w:rPr>
          <w:t>28</w:t>
        </w:r>
        <w:r>
          <w:rPr>
            <w:webHidden/>
          </w:rPr>
          <w:fldChar w:fldCharType="end"/>
        </w:r>
      </w:hyperlink>
    </w:p>
    <w:p w14:paraId="5CD0335F" w14:textId="51FB40C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898" w:history="1">
        <w:r w:rsidRPr="00EC0EB6">
          <w:rPr>
            <w:rStyle w:val="a3"/>
            <w:noProof/>
          </w:rPr>
          <w:t>Lenta.ru, 17.04.2026, В России назвали дату ближайшей индексации пенсий</w:t>
        </w:r>
        <w:r>
          <w:rPr>
            <w:noProof/>
            <w:webHidden/>
          </w:rPr>
          <w:tab/>
        </w:r>
        <w:r>
          <w:rPr>
            <w:noProof/>
            <w:webHidden/>
          </w:rPr>
          <w:fldChar w:fldCharType="begin"/>
        </w:r>
        <w:r>
          <w:rPr>
            <w:noProof/>
            <w:webHidden/>
          </w:rPr>
          <w:instrText xml:space="preserve"> PAGEREF _Toc227564898 \h </w:instrText>
        </w:r>
        <w:r>
          <w:rPr>
            <w:noProof/>
            <w:webHidden/>
          </w:rPr>
        </w:r>
        <w:r>
          <w:rPr>
            <w:noProof/>
            <w:webHidden/>
          </w:rPr>
          <w:fldChar w:fldCharType="separate"/>
        </w:r>
        <w:r w:rsidR="00C70464">
          <w:rPr>
            <w:noProof/>
            <w:webHidden/>
          </w:rPr>
          <w:t>29</w:t>
        </w:r>
        <w:r>
          <w:rPr>
            <w:noProof/>
            <w:webHidden/>
          </w:rPr>
          <w:fldChar w:fldCharType="end"/>
        </w:r>
      </w:hyperlink>
    </w:p>
    <w:p w14:paraId="3A4FA871" w14:textId="78CE4E31" w:rsidR="003262F3" w:rsidRDefault="003262F3">
      <w:pPr>
        <w:pStyle w:val="31"/>
        <w:rPr>
          <w:rFonts w:asciiTheme="minorHAnsi" w:eastAsiaTheme="minorEastAsia" w:hAnsiTheme="minorHAnsi" w:cstheme="minorBidi"/>
          <w:sz w:val="22"/>
          <w:szCs w:val="22"/>
        </w:rPr>
      </w:pPr>
      <w:hyperlink w:anchor="_Toc227564899" w:history="1">
        <w:r w:rsidRPr="00EC0EB6">
          <w:rPr>
            <w:rStyle w:val="a3"/>
          </w:rPr>
          <w:t>Так как в России есть разные виды пенсий, у них разные периоды и формы индексации, сообщил председатель комитета Госдумы по труду, социальной политике и делам ветеранов Ярослав Нилов. В беседе с «Лентой.ру» он назвал дату ближайшей индексации выплат.</w:t>
        </w:r>
        <w:r>
          <w:rPr>
            <w:webHidden/>
          </w:rPr>
          <w:tab/>
        </w:r>
        <w:r>
          <w:rPr>
            <w:webHidden/>
          </w:rPr>
          <w:fldChar w:fldCharType="begin"/>
        </w:r>
        <w:r>
          <w:rPr>
            <w:webHidden/>
          </w:rPr>
          <w:instrText xml:space="preserve"> PAGEREF _Toc227564899 \h </w:instrText>
        </w:r>
        <w:r>
          <w:rPr>
            <w:webHidden/>
          </w:rPr>
        </w:r>
        <w:r>
          <w:rPr>
            <w:webHidden/>
          </w:rPr>
          <w:fldChar w:fldCharType="separate"/>
        </w:r>
        <w:r w:rsidR="00C70464">
          <w:rPr>
            <w:webHidden/>
          </w:rPr>
          <w:t>29</w:t>
        </w:r>
        <w:r>
          <w:rPr>
            <w:webHidden/>
          </w:rPr>
          <w:fldChar w:fldCharType="end"/>
        </w:r>
      </w:hyperlink>
    </w:p>
    <w:p w14:paraId="1CFDC43B" w14:textId="515A3663"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00" w:history="1">
        <w:r w:rsidRPr="00EC0EB6">
          <w:rPr>
            <w:rStyle w:val="a3"/>
            <w:noProof/>
            <w:lang w:val="en-US"/>
          </w:rPr>
          <w:t>Lenta</w:t>
        </w:r>
        <w:r w:rsidRPr="00EC0EB6">
          <w:rPr>
            <w:rStyle w:val="a3"/>
            <w:noProof/>
          </w:rPr>
          <w:t>.</w:t>
        </w:r>
        <w:r w:rsidRPr="00EC0EB6">
          <w:rPr>
            <w:rStyle w:val="a3"/>
            <w:noProof/>
            <w:lang w:val="en-US"/>
          </w:rPr>
          <w:t>ru</w:t>
        </w:r>
        <w:r w:rsidRPr="00EC0EB6">
          <w:rPr>
            <w:rStyle w:val="a3"/>
            <w:noProof/>
          </w:rPr>
          <w:t>, 18.04.2026, Пенсионерам назвали способы увеличить выплаты</w:t>
        </w:r>
        <w:r>
          <w:rPr>
            <w:noProof/>
            <w:webHidden/>
          </w:rPr>
          <w:tab/>
        </w:r>
        <w:r>
          <w:rPr>
            <w:noProof/>
            <w:webHidden/>
          </w:rPr>
          <w:fldChar w:fldCharType="begin"/>
        </w:r>
        <w:r>
          <w:rPr>
            <w:noProof/>
            <w:webHidden/>
          </w:rPr>
          <w:instrText xml:space="preserve"> PAGEREF _Toc227564900 \h </w:instrText>
        </w:r>
        <w:r>
          <w:rPr>
            <w:noProof/>
            <w:webHidden/>
          </w:rPr>
        </w:r>
        <w:r>
          <w:rPr>
            <w:noProof/>
            <w:webHidden/>
          </w:rPr>
          <w:fldChar w:fldCharType="separate"/>
        </w:r>
        <w:r w:rsidR="00C70464">
          <w:rPr>
            <w:noProof/>
            <w:webHidden/>
          </w:rPr>
          <w:t>30</w:t>
        </w:r>
        <w:r>
          <w:rPr>
            <w:noProof/>
            <w:webHidden/>
          </w:rPr>
          <w:fldChar w:fldCharType="end"/>
        </w:r>
      </w:hyperlink>
    </w:p>
    <w:p w14:paraId="4E5DC25B" w14:textId="5428C688" w:rsidR="003262F3" w:rsidRDefault="003262F3">
      <w:pPr>
        <w:pStyle w:val="31"/>
        <w:rPr>
          <w:rFonts w:asciiTheme="minorHAnsi" w:eastAsiaTheme="minorEastAsia" w:hAnsiTheme="minorHAnsi" w:cstheme="minorBidi"/>
          <w:sz w:val="22"/>
          <w:szCs w:val="22"/>
        </w:rPr>
      </w:pPr>
      <w:hyperlink w:anchor="_Toc227564901" w:history="1">
        <w:r w:rsidRPr="00EC0EB6">
          <w:rPr>
            <w:rStyle w:val="a3"/>
          </w:rPr>
          <w:t>Многие россияне, отработавшие 35-40 лет, получают небольшую пенсию из-за того, что из стажа исключили отдельные периоды, заявил депутат Государственной Думы от ЛДПР Дмитрий Свищев. В беседе с «Лентой.ру» он разъяснил пенсионерам, как в 2026 году увеличить выплаты за счет длительного стажа и исправить возможные ошибки Социального фонда.</w:t>
        </w:r>
        <w:r>
          <w:rPr>
            <w:webHidden/>
          </w:rPr>
          <w:tab/>
        </w:r>
        <w:r>
          <w:rPr>
            <w:webHidden/>
          </w:rPr>
          <w:fldChar w:fldCharType="begin"/>
        </w:r>
        <w:r>
          <w:rPr>
            <w:webHidden/>
          </w:rPr>
          <w:instrText xml:space="preserve"> PAGEREF _Toc227564901 \h </w:instrText>
        </w:r>
        <w:r>
          <w:rPr>
            <w:webHidden/>
          </w:rPr>
        </w:r>
        <w:r>
          <w:rPr>
            <w:webHidden/>
          </w:rPr>
          <w:fldChar w:fldCharType="separate"/>
        </w:r>
        <w:r w:rsidR="00C70464">
          <w:rPr>
            <w:webHidden/>
          </w:rPr>
          <w:t>30</w:t>
        </w:r>
        <w:r>
          <w:rPr>
            <w:webHidden/>
          </w:rPr>
          <w:fldChar w:fldCharType="end"/>
        </w:r>
      </w:hyperlink>
    </w:p>
    <w:p w14:paraId="7DF5FC5D" w14:textId="5015E54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02" w:history="1">
        <w:r w:rsidRPr="00EC0EB6">
          <w:rPr>
            <w:rStyle w:val="a3"/>
            <w:noProof/>
          </w:rPr>
          <w:t>Газета.Ru, 17.04.2026, Стало известно, у кого из россиян пенсия превышает 160 тыс. Рублей</w:t>
        </w:r>
        <w:r>
          <w:rPr>
            <w:noProof/>
            <w:webHidden/>
          </w:rPr>
          <w:tab/>
        </w:r>
        <w:r>
          <w:rPr>
            <w:noProof/>
            <w:webHidden/>
          </w:rPr>
          <w:fldChar w:fldCharType="begin"/>
        </w:r>
        <w:r>
          <w:rPr>
            <w:noProof/>
            <w:webHidden/>
          </w:rPr>
          <w:instrText xml:space="preserve"> PAGEREF _Toc227564902 \h </w:instrText>
        </w:r>
        <w:r>
          <w:rPr>
            <w:noProof/>
            <w:webHidden/>
          </w:rPr>
        </w:r>
        <w:r>
          <w:rPr>
            <w:noProof/>
            <w:webHidden/>
          </w:rPr>
          <w:fldChar w:fldCharType="separate"/>
        </w:r>
        <w:r w:rsidR="00C70464">
          <w:rPr>
            <w:noProof/>
            <w:webHidden/>
          </w:rPr>
          <w:t>31</w:t>
        </w:r>
        <w:r>
          <w:rPr>
            <w:noProof/>
            <w:webHidden/>
          </w:rPr>
          <w:fldChar w:fldCharType="end"/>
        </w:r>
      </w:hyperlink>
    </w:p>
    <w:p w14:paraId="60DF7DC9" w14:textId="63FC4790" w:rsidR="003262F3" w:rsidRDefault="003262F3">
      <w:pPr>
        <w:pStyle w:val="31"/>
        <w:rPr>
          <w:rFonts w:asciiTheme="minorHAnsi" w:eastAsiaTheme="minorEastAsia" w:hAnsiTheme="minorHAnsi" w:cstheme="minorBidi"/>
          <w:sz w:val="22"/>
          <w:szCs w:val="22"/>
        </w:rPr>
      </w:pPr>
      <w:hyperlink w:anchor="_Toc227564903" w:history="1">
        <w:r w:rsidRPr="00EC0EB6">
          <w:rPr>
            <w:rStyle w:val="a3"/>
          </w:rPr>
          <w:t>Средний размер пенсии летчиков-испытателей достиг 168 097,6 рубля по данным на 1 января 2026 года, рассказал «Газете.Ru» кандидат экономических наук, доцент Финансового университета при правительстве РФ Игорь Балынин.</w:t>
        </w:r>
        <w:r>
          <w:rPr>
            <w:webHidden/>
          </w:rPr>
          <w:tab/>
        </w:r>
        <w:r>
          <w:rPr>
            <w:webHidden/>
          </w:rPr>
          <w:fldChar w:fldCharType="begin"/>
        </w:r>
        <w:r>
          <w:rPr>
            <w:webHidden/>
          </w:rPr>
          <w:instrText xml:space="preserve"> PAGEREF _Toc227564903 \h </w:instrText>
        </w:r>
        <w:r>
          <w:rPr>
            <w:webHidden/>
          </w:rPr>
        </w:r>
        <w:r>
          <w:rPr>
            <w:webHidden/>
          </w:rPr>
          <w:fldChar w:fldCharType="separate"/>
        </w:r>
        <w:r w:rsidR="00C70464">
          <w:rPr>
            <w:webHidden/>
          </w:rPr>
          <w:t>31</w:t>
        </w:r>
        <w:r>
          <w:rPr>
            <w:webHidden/>
          </w:rPr>
          <w:fldChar w:fldCharType="end"/>
        </w:r>
      </w:hyperlink>
    </w:p>
    <w:p w14:paraId="78E9678D" w14:textId="4F2D8A68"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04" w:history="1">
        <w:r w:rsidRPr="00EC0EB6">
          <w:rPr>
            <w:rStyle w:val="a3"/>
            <w:noProof/>
          </w:rPr>
          <w:t>ФедералПресс, 17.04.2026, Стало известно, у кого в России самые высокие пенсии</w:t>
        </w:r>
        <w:r>
          <w:rPr>
            <w:noProof/>
            <w:webHidden/>
          </w:rPr>
          <w:tab/>
        </w:r>
        <w:r>
          <w:rPr>
            <w:noProof/>
            <w:webHidden/>
          </w:rPr>
          <w:fldChar w:fldCharType="begin"/>
        </w:r>
        <w:r>
          <w:rPr>
            <w:noProof/>
            <w:webHidden/>
          </w:rPr>
          <w:instrText xml:space="preserve"> PAGEREF _Toc227564904 \h </w:instrText>
        </w:r>
        <w:r>
          <w:rPr>
            <w:noProof/>
            <w:webHidden/>
          </w:rPr>
        </w:r>
        <w:r>
          <w:rPr>
            <w:noProof/>
            <w:webHidden/>
          </w:rPr>
          <w:fldChar w:fldCharType="separate"/>
        </w:r>
        <w:r w:rsidR="00C70464">
          <w:rPr>
            <w:noProof/>
            <w:webHidden/>
          </w:rPr>
          <w:t>32</w:t>
        </w:r>
        <w:r>
          <w:rPr>
            <w:noProof/>
            <w:webHidden/>
          </w:rPr>
          <w:fldChar w:fldCharType="end"/>
        </w:r>
      </w:hyperlink>
    </w:p>
    <w:p w14:paraId="2D367CC4" w14:textId="6CAD5166" w:rsidR="003262F3" w:rsidRDefault="003262F3">
      <w:pPr>
        <w:pStyle w:val="31"/>
        <w:rPr>
          <w:rFonts w:asciiTheme="minorHAnsi" w:eastAsiaTheme="minorEastAsia" w:hAnsiTheme="minorHAnsi" w:cstheme="minorBidi"/>
          <w:sz w:val="22"/>
          <w:szCs w:val="22"/>
        </w:rPr>
      </w:pPr>
      <w:hyperlink w:anchor="_Toc227564905" w:history="1">
        <w:r w:rsidRPr="00EC0EB6">
          <w:rPr>
            <w:rStyle w:val="a3"/>
          </w:rPr>
          <w:t>Средняя пенсия летчиков-испытателей в России заметно выросла и на начало 2026 года превысила 168 тысяч рублей. Такие данные привел кандидат экономических наук, доцент Финансового университета при правительстве РФ Игорь Балынин. «В настоящее время в России проживает примерно 1 тыс. летчиков-испытателей, причем в основном получатели таких пенсий живут в Москве, Московской области, а также в Санкт-Петербурге и Ростовской области», - сказал он.</w:t>
        </w:r>
        <w:r>
          <w:rPr>
            <w:webHidden/>
          </w:rPr>
          <w:tab/>
        </w:r>
        <w:r>
          <w:rPr>
            <w:webHidden/>
          </w:rPr>
          <w:fldChar w:fldCharType="begin"/>
        </w:r>
        <w:r>
          <w:rPr>
            <w:webHidden/>
          </w:rPr>
          <w:instrText xml:space="preserve"> PAGEREF _Toc227564905 \h </w:instrText>
        </w:r>
        <w:r>
          <w:rPr>
            <w:webHidden/>
          </w:rPr>
        </w:r>
        <w:r>
          <w:rPr>
            <w:webHidden/>
          </w:rPr>
          <w:fldChar w:fldCharType="separate"/>
        </w:r>
        <w:r w:rsidR="00C70464">
          <w:rPr>
            <w:webHidden/>
          </w:rPr>
          <w:t>32</w:t>
        </w:r>
        <w:r>
          <w:rPr>
            <w:webHidden/>
          </w:rPr>
          <w:fldChar w:fldCharType="end"/>
        </w:r>
      </w:hyperlink>
    </w:p>
    <w:p w14:paraId="1E5D3E73" w14:textId="5A12CD67"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06" w:history="1">
        <w:r w:rsidRPr="00EC0EB6">
          <w:rPr>
            <w:rStyle w:val="a3"/>
            <w:noProof/>
            <w:lang w:val="en-US"/>
          </w:rPr>
          <w:t>Pravda</w:t>
        </w:r>
        <w:r w:rsidRPr="00EC0EB6">
          <w:rPr>
            <w:rStyle w:val="a3"/>
            <w:noProof/>
          </w:rPr>
          <w:t>.</w:t>
        </w:r>
        <w:r w:rsidRPr="00EC0EB6">
          <w:rPr>
            <w:rStyle w:val="a3"/>
            <w:noProof/>
            <w:lang w:val="en-US"/>
          </w:rPr>
          <w:t>ru</w:t>
        </w:r>
        <w:r w:rsidRPr="00EC0EB6">
          <w:rPr>
            <w:rStyle w:val="a3"/>
            <w:noProof/>
          </w:rPr>
          <w:t>, 17.04.2026, Пенсия как роскошь: кто в России получает выплаты выше 500 тысяч рублей</w:t>
        </w:r>
        <w:r>
          <w:rPr>
            <w:noProof/>
            <w:webHidden/>
          </w:rPr>
          <w:tab/>
        </w:r>
        <w:r>
          <w:rPr>
            <w:noProof/>
            <w:webHidden/>
          </w:rPr>
          <w:fldChar w:fldCharType="begin"/>
        </w:r>
        <w:r>
          <w:rPr>
            <w:noProof/>
            <w:webHidden/>
          </w:rPr>
          <w:instrText xml:space="preserve"> PAGEREF _Toc227564906 \h </w:instrText>
        </w:r>
        <w:r>
          <w:rPr>
            <w:noProof/>
            <w:webHidden/>
          </w:rPr>
        </w:r>
        <w:r>
          <w:rPr>
            <w:noProof/>
            <w:webHidden/>
          </w:rPr>
          <w:fldChar w:fldCharType="separate"/>
        </w:r>
        <w:r w:rsidR="00C70464">
          <w:rPr>
            <w:noProof/>
            <w:webHidden/>
          </w:rPr>
          <w:t>33</w:t>
        </w:r>
        <w:r>
          <w:rPr>
            <w:noProof/>
            <w:webHidden/>
          </w:rPr>
          <w:fldChar w:fldCharType="end"/>
        </w:r>
      </w:hyperlink>
    </w:p>
    <w:p w14:paraId="7A31940C" w14:textId="34C50A59" w:rsidR="003262F3" w:rsidRDefault="003262F3">
      <w:pPr>
        <w:pStyle w:val="31"/>
        <w:rPr>
          <w:rFonts w:asciiTheme="minorHAnsi" w:eastAsiaTheme="minorEastAsia" w:hAnsiTheme="minorHAnsi" w:cstheme="minorBidi"/>
          <w:sz w:val="22"/>
          <w:szCs w:val="22"/>
        </w:rPr>
      </w:pPr>
      <w:hyperlink w:anchor="_Toc227564907" w:history="1">
        <w:r w:rsidRPr="00EC0EB6">
          <w:rPr>
            <w:rStyle w:val="a3"/>
          </w:rPr>
          <w:t>Система пенсионного обеспечения в России выстроена по принципу институциональной иерархии. Большинство граждан оперирует стандартными формулами, где доход зависит от накопленных баллов. Однако существуют сегменты рынка труда, где пенсионные выплаты сопоставимы с доходами топ-менеджмента крупных корпораций. Это не вопрос везения, а результат жесткого нормирования рисков и уникальности человеческого капитала.</w:t>
        </w:r>
        <w:r>
          <w:rPr>
            <w:webHidden/>
          </w:rPr>
          <w:tab/>
        </w:r>
        <w:r>
          <w:rPr>
            <w:webHidden/>
          </w:rPr>
          <w:fldChar w:fldCharType="begin"/>
        </w:r>
        <w:r>
          <w:rPr>
            <w:webHidden/>
          </w:rPr>
          <w:instrText xml:space="preserve"> PAGEREF _Toc227564907 \h </w:instrText>
        </w:r>
        <w:r>
          <w:rPr>
            <w:webHidden/>
          </w:rPr>
        </w:r>
        <w:r>
          <w:rPr>
            <w:webHidden/>
          </w:rPr>
          <w:fldChar w:fldCharType="separate"/>
        </w:r>
        <w:r w:rsidR="00C70464">
          <w:rPr>
            <w:webHidden/>
          </w:rPr>
          <w:t>33</w:t>
        </w:r>
        <w:r>
          <w:rPr>
            <w:webHidden/>
          </w:rPr>
          <w:fldChar w:fldCharType="end"/>
        </w:r>
      </w:hyperlink>
    </w:p>
    <w:p w14:paraId="5B097B22" w14:textId="31696F34"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08" w:history="1">
        <w:r w:rsidRPr="00EC0EB6">
          <w:rPr>
            <w:rStyle w:val="a3"/>
            <w:noProof/>
          </w:rPr>
          <w:t>ГардИнфо, 17.04.2026, Безналичная пенсия: что изменится для пожилых людей и как к этому подготовиться</w:t>
        </w:r>
        <w:r>
          <w:rPr>
            <w:noProof/>
            <w:webHidden/>
          </w:rPr>
          <w:tab/>
        </w:r>
        <w:r>
          <w:rPr>
            <w:noProof/>
            <w:webHidden/>
          </w:rPr>
          <w:fldChar w:fldCharType="begin"/>
        </w:r>
        <w:r>
          <w:rPr>
            <w:noProof/>
            <w:webHidden/>
          </w:rPr>
          <w:instrText xml:space="preserve"> PAGEREF _Toc227564908 \h </w:instrText>
        </w:r>
        <w:r>
          <w:rPr>
            <w:noProof/>
            <w:webHidden/>
          </w:rPr>
        </w:r>
        <w:r>
          <w:rPr>
            <w:noProof/>
            <w:webHidden/>
          </w:rPr>
          <w:fldChar w:fldCharType="separate"/>
        </w:r>
        <w:r w:rsidR="00C70464">
          <w:rPr>
            <w:noProof/>
            <w:webHidden/>
          </w:rPr>
          <w:t>34</w:t>
        </w:r>
        <w:r>
          <w:rPr>
            <w:noProof/>
            <w:webHidden/>
          </w:rPr>
          <w:fldChar w:fldCharType="end"/>
        </w:r>
      </w:hyperlink>
    </w:p>
    <w:p w14:paraId="15C59B0D" w14:textId="74FAFB44" w:rsidR="003262F3" w:rsidRDefault="003262F3">
      <w:pPr>
        <w:pStyle w:val="31"/>
        <w:rPr>
          <w:rFonts w:asciiTheme="minorHAnsi" w:eastAsiaTheme="minorEastAsia" w:hAnsiTheme="minorHAnsi" w:cstheme="minorBidi"/>
          <w:sz w:val="22"/>
          <w:szCs w:val="22"/>
        </w:rPr>
      </w:pPr>
      <w:hyperlink w:anchor="_Toc227564909" w:history="1">
        <w:r w:rsidRPr="00EC0EB6">
          <w:rPr>
            <w:rStyle w:val="a3"/>
          </w:rPr>
          <w:t>Социальный фонд России и банки постепенно отказываются от «технических» счетов и неактивного пластика, делая ставку на именные карты и цифровой контроль. Для миллионов пожилых людей это означает не только удобство бесконтактной оплаты, но и новые правила игры: «спящие» счета становятся невыгодными, а за подозрительными операциями последуют блокировки. Как не попасть впросак и сохранить свои деньги - в данном материале.</w:t>
        </w:r>
        <w:r>
          <w:rPr>
            <w:webHidden/>
          </w:rPr>
          <w:tab/>
        </w:r>
        <w:r>
          <w:rPr>
            <w:webHidden/>
          </w:rPr>
          <w:fldChar w:fldCharType="begin"/>
        </w:r>
        <w:r>
          <w:rPr>
            <w:webHidden/>
          </w:rPr>
          <w:instrText xml:space="preserve"> PAGEREF _Toc227564909 \h </w:instrText>
        </w:r>
        <w:r>
          <w:rPr>
            <w:webHidden/>
          </w:rPr>
        </w:r>
        <w:r>
          <w:rPr>
            <w:webHidden/>
          </w:rPr>
          <w:fldChar w:fldCharType="separate"/>
        </w:r>
        <w:r w:rsidR="00C70464">
          <w:rPr>
            <w:webHidden/>
          </w:rPr>
          <w:t>34</w:t>
        </w:r>
        <w:r>
          <w:rPr>
            <w:webHidden/>
          </w:rPr>
          <w:fldChar w:fldCharType="end"/>
        </w:r>
      </w:hyperlink>
    </w:p>
    <w:p w14:paraId="58D9F113" w14:textId="4E2B2CD1"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10" w:history="1">
        <w:r w:rsidRPr="00EC0EB6">
          <w:rPr>
            <w:rStyle w:val="a3"/>
            <w:noProof/>
          </w:rPr>
          <w:t>TOP NEWS, 17.04.2026, Пенсии пересчитают в мае: кому увеличат выплаты почти вдвое и начислят до 440 тысяч</w:t>
        </w:r>
        <w:r>
          <w:rPr>
            <w:noProof/>
            <w:webHidden/>
          </w:rPr>
          <w:tab/>
        </w:r>
        <w:r>
          <w:rPr>
            <w:noProof/>
            <w:webHidden/>
          </w:rPr>
          <w:fldChar w:fldCharType="begin"/>
        </w:r>
        <w:r>
          <w:rPr>
            <w:noProof/>
            <w:webHidden/>
          </w:rPr>
          <w:instrText xml:space="preserve"> PAGEREF _Toc227564910 \h </w:instrText>
        </w:r>
        <w:r>
          <w:rPr>
            <w:noProof/>
            <w:webHidden/>
          </w:rPr>
        </w:r>
        <w:r>
          <w:rPr>
            <w:noProof/>
            <w:webHidden/>
          </w:rPr>
          <w:fldChar w:fldCharType="separate"/>
        </w:r>
        <w:r w:rsidR="00C70464">
          <w:rPr>
            <w:noProof/>
            <w:webHidden/>
          </w:rPr>
          <w:t>35</w:t>
        </w:r>
        <w:r>
          <w:rPr>
            <w:noProof/>
            <w:webHidden/>
          </w:rPr>
          <w:fldChar w:fldCharType="end"/>
        </w:r>
      </w:hyperlink>
    </w:p>
    <w:p w14:paraId="3C025E50" w14:textId="1CD0F22E" w:rsidR="003262F3" w:rsidRDefault="003262F3">
      <w:pPr>
        <w:pStyle w:val="31"/>
        <w:rPr>
          <w:rFonts w:asciiTheme="minorHAnsi" w:eastAsiaTheme="minorEastAsia" w:hAnsiTheme="minorHAnsi" w:cstheme="minorBidi"/>
          <w:sz w:val="22"/>
          <w:szCs w:val="22"/>
        </w:rPr>
      </w:pPr>
      <w:hyperlink w:anchor="_Toc227564911" w:history="1">
        <w:r w:rsidRPr="00EC0EB6">
          <w:rPr>
            <w:rStyle w:val="a3"/>
          </w:rPr>
          <w:t>После того, как стало известно о перерасчете в мае пенсии, который затронет часть российских пенсионеров, СМИ выяснили, кому повысят пенсионные выплаты и как они будут выплачиваться в связи с праздничными майскими днями.</w:t>
        </w:r>
        <w:r>
          <w:rPr>
            <w:webHidden/>
          </w:rPr>
          <w:tab/>
        </w:r>
        <w:r>
          <w:rPr>
            <w:webHidden/>
          </w:rPr>
          <w:fldChar w:fldCharType="begin"/>
        </w:r>
        <w:r>
          <w:rPr>
            <w:webHidden/>
          </w:rPr>
          <w:instrText xml:space="preserve"> PAGEREF _Toc227564911 \h </w:instrText>
        </w:r>
        <w:r>
          <w:rPr>
            <w:webHidden/>
          </w:rPr>
        </w:r>
        <w:r>
          <w:rPr>
            <w:webHidden/>
          </w:rPr>
          <w:fldChar w:fldCharType="separate"/>
        </w:r>
        <w:r w:rsidR="00C70464">
          <w:rPr>
            <w:webHidden/>
          </w:rPr>
          <w:t>35</w:t>
        </w:r>
        <w:r>
          <w:rPr>
            <w:webHidden/>
          </w:rPr>
          <w:fldChar w:fldCharType="end"/>
        </w:r>
      </w:hyperlink>
    </w:p>
    <w:p w14:paraId="41E8F8EE" w14:textId="4A15A1A3"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12" w:history="1">
        <w:r w:rsidRPr="00EC0EB6">
          <w:rPr>
            <w:rStyle w:val="a3"/>
            <w:noProof/>
          </w:rPr>
          <w:t>Главбух, 17.04.2026, СФР рассказал, кому и как назначат пенсию в 2026 году</w:t>
        </w:r>
        <w:r>
          <w:rPr>
            <w:noProof/>
            <w:webHidden/>
          </w:rPr>
          <w:tab/>
        </w:r>
        <w:r>
          <w:rPr>
            <w:noProof/>
            <w:webHidden/>
          </w:rPr>
          <w:fldChar w:fldCharType="begin"/>
        </w:r>
        <w:r>
          <w:rPr>
            <w:noProof/>
            <w:webHidden/>
          </w:rPr>
          <w:instrText xml:space="preserve"> PAGEREF _Toc227564912 \h </w:instrText>
        </w:r>
        <w:r>
          <w:rPr>
            <w:noProof/>
            <w:webHidden/>
          </w:rPr>
        </w:r>
        <w:r>
          <w:rPr>
            <w:noProof/>
            <w:webHidden/>
          </w:rPr>
          <w:fldChar w:fldCharType="separate"/>
        </w:r>
        <w:r w:rsidR="00C70464">
          <w:rPr>
            <w:noProof/>
            <w:webHidden/>
          </w:rPr>
          <w:t>36</w:t>
        </w:r>
        <w:r>
          <w:rPr>
            <w:noProof/>
            <w:webHidden/>
          </w:rPr>
          <w:fldChar w:fldCharType="end"/>
        </w:r>
      </w:hyperlink>
    </w:p>
    <w:p w14:paraId="21A2A272" w14:textId="40894F71" w:rsidR="003262F3" w:rsidRDefault="003262F3">
      <w:pPr>
        <w:pStyle w:val="31"/>
        <w:rPr>
          <w:rFonts w:asciiTheme="minorHAnsi" w:eastAsiaTheme="minorEastAsia" w:hAnsiTheme="minorHAnsi" w:cstheme="minorBidi"/>
          <w:sz w:val="22"/>
          <w:szCs w:val="22"/>
        </w:rPr>
      </w:pPr>
      <w:hyperlink w:anchor="_Toc227564913" w:history="1">
        <w:r w:rsidRPr="00EC0EB6">
          <w:rPr>
            <w:rStyle w:val="a3"/>
          </w:rPr>
          <w:t>СФР разъяснил, кому положена страховая пенсия по старости в 2026 году и как её оформить. В текущем году пенсионного возраста достигнут мужчины 1962 года рождения и женщины 1967 года рождения.</w:t>
        </w:r>
        <w:r>
          <w:rPr>
            <w:webHidden/>
          </w:rPr>
          <w:tab/>
        </w:r>
        <w:r>
          <w:rPr>
            <w:webHidden/>
          </w:rPr>
          <w:fldChar w:fldCharType="begin"/>
        </w:r>
        <w:r>
          <w:rPr>
            <w:webHidden/>
          </w:rPr>
          <w:instrText xml:space="preserve"> PAGEREF _Toc227564913 \h </w:instrText>
        </w:r>
        <w:r>
          <w:rPr>
            <w:webHidden/>
          </w:rPr>
        </w:r>
        <w:r>
          <w:rPr>
            <w:webHidden/>
          </w:rPr>
          <w:fldChar w:fldCharType="separate"/>
        </w:r>
        <w:r w:rsidR="00C70464">
          <w:rPr>
            <w:webHidden/>
          </w:rPr>
          <w:t>36</w:t>
        </w:r>
        <w:r>
          <w:rPr>
            <w:webHidden/>
          </w:rPr>
          <w:fldChar w:fldCharType="end"/>
        </w:r>
      </w:hyperlink>
    </w:p>
    <w:p w14:paraId="773EBD09" w14:textId="5BEF95B7"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14" w:history="1">
        <w:r w:rsidRPr="00EC0EB6">
          <w:rPr>
            <w:rStyle w:val="a3"/>
            <w:noProof/>
          </w:rPr>
          <w:t>Военные пенсионеры за Россию и ее вооруженные силы, 17.04.2026, Пенсия военным пенсионерам в 2026 году: кому и на сколько повысят, как получить вторую пенсию</w:t>
        </w:r>
        <w:r>
          <w:rPr>
            <w:noProof/>
            <w:webHidden/>
          </w:rPr>
          <w:tab/>
        </w:r>
        <w:r>
          <w:rPr>
            <w:noProof/>
            <w:webHidden/>
          </w:rPr>
          <w:fldChar w:fldCharType="begin"/>
        </w:r>
        <w:r>
          <w:rPr>
            <w:noProof/>
            <w:webHidden/>
          </w:rPr>
          <w:instrText xml:space="preserve"> PAGEREF _Toc227564914 \h </w:instrText>
        </w:r>
        <w:r>
          <w:rPr>
            <w:noProof/>
            <w:webHidden/>
          </w:rPr>
        </w:r>
        <w:r>
          <w:rPr>
            <w:noProof/>
            <w:webHidden/>
          </w:rPr>
          <w:fldChar w:fldCharType="separate"/>
        </w:r>
        <w:r w:rsidR="00C70464">
          <w:rPr>
            <w:noProof/>
            <w:webHidden/>
          </w:rPr>
          <w:t>37</w:t>
        </w:r>
        <w:r>
          <w:rPr>
            <w:noProof/>
            <w:webHidden/>
          </w:rPr>
          <w:fldChar w:fldCharType="end"/>
        </w:r>
      </w:hyperlink>
    </w:p>
    <w:p w14:paraId="3CE7095E" w14:textId="30F8E6E8" w:rsidR="003262F3" w:rsidRDefault="003262F3">
      <w:pPr>
        <w:pStyle w:val="31"/>
        <w:rPr>
          <w:rFonts w:asciiTheme="minorHAnsi" w:eastAsiaTheme="minorEastAsia" w:hAnsiTheme="minorHAnsi" w:cstheme="minorBidi"/>
          <w:sz w:val="22"/>
          <w:szCs w:val="22"/>
        </w:rPr>
      </w:pPr>
      <w:hyperlink w:anchor="_Toc227564915" w:history="1">
        <w:r w:rsidRPr="00EC0EB6">
          <w:rPr>
            <w:rStyle w:val="a3"/>
          </w:rPr>
          <w:t>В 2026 году военные пенсии снова повысят. Какой будет процент индексации, кому она положена и как получить вторую пенсию военным пенсионерам.</w:t>
        </w:r>
        <w:r>
          <w:rPr>
            <w:webHidden/>
          </w:rPr>
          <w:tab/>
        </w:r>
        <w:r>
          <w:rPr>
            <w:webHidden/>
          </w:rPr>
          <w:fldChar w:fldCharType="begin"/>
        </w:r>
        <w:r>
          <w:rPr>
            <w:webHidden/>
          </w:rPr>
          <w:instrText xml:space="preserve"> PAGEREF _Toc227564915 \h </w:instrText>
        </w:r>
        <w:r>
          <w:rPr>
            <w:webHidden/>
          </w:rPr>
        </w:r>
        <w:r>
          <w:rPr>
            <w:webHidden/>
          </w:rPr>
          <w:fldChar w:fldCharType="separate"/>
        </w:r>
        <w:r w:rsidR="00C70464">
          <w:rPr>
            <w:webHidden/>
          </w:rPr>
          <w:t>37</w:t>
        </w:r>
        <w:r>
          <w:rPr>
            <w:webHidden/>
          </w:rPr>
          <w:fldChar w:fldCharType="end"/>
        </w:r>
      </w:hyperlink>
    </w:p>
    <w:p w14:paraId="065F21CF" w14:textId="5AC4C1AD"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16" w:history="1">
        <w:r w:rsidRPr="00EC0EB6">
          <w:rPr>
            <w:rStyle w:val="a3"/>
            <w:noProof/>
          </w:rPr>
          <w:t>ВФокусе Mail.ru, 18.04.2026, Как увеличить размер пенсии: советы экспертов по финансам</w:t>
        </w:r>
        <w:r>
          <w:rPr>
            <w:noProof/>
            <w:webHidden/>
          </w:rPr>
          <w:tab/>
        </w:r>
        <w:r>
          <w:rPr>
            <w:noProof/>
            <w:webHidden/>
          </w:rPr>
          <w:fldChar w:fldCharType="begin"/>
        </w:r>
        <w:r>
          <w:rPr>
            <w:noProof/>
            <w:webHidden/>
          </w:rPr>
          <w:instrText xml:space="preserve"> PAGEREF _Toc227564916 \h </w:instrText>
        </w:r>
        <w:r>
          <w:rPr>
            <w:noProof/>
            <w:webHidden/>
          </w:rPr>
        </w:r>
        <w:r>
          <w:rPr>
            <w:noProof/>
            <w:webHidden/>
          </w:rPr>
          <w:fldChar w:fldCharType="separate"/>
        </w:r>
        <w:r w:rsidR="00C70464">
          <w:rPr>
            <w:noProof/>
            <w:webHidden/>
          </w:rPr>
          <w:t>41</w:t>
        </w:r>
        <w:r>
          <w:rPr>
            <w:noProof/>
            <w:webHidden/>
          </w:rPr>
          <w:fldChar w:fldCharType="end"/>
        </w:r>
      </w:hyperlink>
    </w:p>
    <w:p w14:paraId="0AA0C0B1" w14:textId="40F29917" w:rsidR="003262F3" w:rsidRDefault="003262F3">
      <w:pPr>
        <w:pStyle w:val="31"/>
        <w:rPr>
          <w:rFonts w:asciiTheme="minorHAnsi" w:eastAsiaTheme="minorEastAsia" w:hAnsiTheme="minorHAnsi" w:cstheme="minorBidi"/>
          <w:sz w:val="22"/>
          <w:szCs w:val="22"/>
        </w:rPr>
      </w:pPr>
      <w:hyperlink w:anchor="_Toc227564917" w:history="1">
        <w:r w:rsidRPr="00EC0EB6">
          <w:rPr>
            <w:rStyle w:val="a3"/>
          </w:rPr>
          <w:t>Большинство россиян хотят получать достойные выплаты после выхода на пенсию. «Вечерняя Москва» выяснила, какие способы повышения пособия или самого пенсионного дохода существуют сегодня.</w:t>
        </w:r>
        <w:r>
          <w:rPr>
            <w:webHidden/>
          </w:rPr>
          <w:tab/>
        </w:r>
        <w:r>
          <w:rPr>
            <w:webHidden/>
          </w:rPr>
          <w:fldChar w:fldCharType="begin"/>
        </w:r>
        <w:r>
          <w:rPr>
            <w:webHidden/>
          </w:rPr>
          <w:instrText xml:space="preserve"> PAGEREF _Toc227564917 \h </w:instrText>
        </w:r>
        <w:r>
          <w:rPr>
            <w:webHidden/>
          </w:rPr>
        </w:r>
        <w:r>
          <w:rPr>
            <w:webHidden/>
          </w:rPr>
          <w:fldChar w:fldCharType="separate"/>
        </w:r>
        <w:r w:rsidR="00C70464">
          <w:rPr>
            <w:webHidden/>
          </w:rPr>
          <w:t>41</w:t>
        </w:r>
        <w:r>
          <w:rPr>
            <w:webHidden/>
          </w:rPr>
          <w:fldChar w:fldCharType="end"/>
        </w:r>
      </w:hyperlink>
    </w:p>
    <w:p w14:paraId="540D0C82" w14:textId="1C46C65F"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18" w:history="1">
        <w:r w:rsidRPr="00EC0EB6">
          <w:rPr>
            <w:rStyle w:val="a3"/>
            <w:noProof/>
          </w:rPr>
          <w:t>Царь-град ТВ, 19.04.2026, Об этом не говорят в Соцфонде: работал 35 лет, а пенсия - 15 тысяч. Как так вышло?</w:t>
        </w:r>
        <w:r>
          <w:rPr>
            <w:noProof/>
            <w:webHidden/>
          </w:rPr>
          <w:tab/>
        </w:r>
        <w:r>
          <w:rPr>
            <w:noProof/>
            <w:webHidden/>
          </w:rPr>
          <w:fldChar w:fldCharType="begin"/>
        </w:r>
        <w:r>
          <w:rPr>
            <w:noProof/>
            <w:webHidden/>
          </w:rPr>
          <w:instrText xml:space="preserve"> PAGEREF _Toc227564918 \h </w:instrText>
        </w:r>
        <w:r>
          <w:rPr>
            <w:noProof/>
            <w:webHidden/>
          </w:rPr>
        </w:r>
        <w:r>
          <w:rPr>
            <w:noProof/>
            <w:webHidden/>
          </w:rPr>
          <w:fldChar w:fldCharType="separate"/>
        </w:r>
        <w:r w:rsidR="00C70464">
          <w:rPr>
            <w:noProof/>
            <w:webHidden/>
          </w:rPr>
          <w:t>42</w:t>
        </w:r>
        <w:r>
          <w:rPr>
            <w:noProof/>
            <w:webHidden/>
          </w:rPr>
          <w:fldChar w:fldCharType="end"/>
        </w:r>
      </w:hyperlink>
    </w:p>
    <w:p w14:paraId="13A5B8A3" w14:textId="24C15BB8" w:rsidR="003262F3" w:rsidRDefault="003262F3">
      <w:pPr>
        <w:pStyle w:val="31"/>
        <w:rPr>
          <w:rFonts w:asciiTheme="minorHAnsi" w:eastAsiaTheme="minorEastAsia" w:hAnsiTheme="minorHAnsi" w:cstheme="minorBidi"/>
          <w:sz w:val="22"/>
          <w:szCs w:val="22"/>
        </w:rPr>
      </w:pPr>
      <w:hyperlink w:anchor="_Toc227564919" w:history="1">
        <w:r w:rsidRPr="00EC0EB6">
          <w:rPr>
            <w:rStyle w:val="a3"/>
          </w:rPr>
          <w:t>Есть важный момент, о котором не упоминают в Социальном фонде: длительный стаж не всегда гарантирует высокий размер пенсии.</w:t>
        </w:r>
        <w:r>
          <w:rPr>
            <w:webHidden/>
          </w:rPr>
          <w:tab/>
        </w:r>
        <w:r>
          <w:rPr>
            <w:webHidden/>
          </w:rPr>
          <w:fldChar w:fldCharType="begin"/>
        </w:r>
        <w:r>
          <w:rPr>
            <w:webHidden/>
          </w:rPr>
          <w:instrText xml:space="preserve"> PAGEREF _Toc227564919 \h </w:instrText>
        </w:r>
        <w:r>
          <w:rPr>
            <w:webHidden/>
          </w:rPr>
        </w:r>
        <w:r>
          <w:rPr>
            <w:webHidden/>
          </w:rPr>
          <w:fldChar w:fldCharType="separate"/>
        </w:r>
        <w:r w:rsidR="00C70464">
          <w:rPr>
            <w:webHidden/>
          </w:rPr>
          <w:t>42</w:t>
        </w:r>
        <w:r>
          <w:rPr>
            <w:webHidden/>
          </w:rPr>
          <w:fldChar w:fldCharType="end"/>
        </w:r>
      </w:hyperlink>
    </w:p>
    <w:p w14:paraId="57A8FDC9" w14:textId="745D399D"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20" w:history="1">
        <w:r w:rsidRPr="00EC0EB6">
          <w:rPr>
            <w:rStyle w:val="a3"/>
            <w:noProof/>
          </w:rPr>
          <w:t>Подмосковная правда, 16.04.2026, Вернем прежний пенсионный возраст!</w:t>
        </w:r>
        <w:r>
          <w:rPr>
            <w:noProof/>
            <w:webHidden/>
          </w:rPr>
          <w:tab/>
        </w:r>
        <w:r>
          <w:rPr>
            <w:noProof/>
            <w:webHidden/>
          </w:rPr>
          <w:fldChar w:fldCharType="begin"/>
        </w:r>
        <w:r>
          <w:rPr>
            <w:noProof/>
            <w:webHidden/>
          </w:rPr>
          <w:instrText xml:space="preserve"> PAGEREF _Toc227564920 \h </w:instrText>
        </w:r>
        <w:r>
          <w:rPr>
            <w:noProof/>
            <w:webHidden/>
          </w:rPr>
        </w:r>
        <w:r>
          <w:rPr>
            <w:noProof/>
            <w:webHidden/>
          </w:rPr>
          <w:fldChar w:fldCharType="separate"/>
        </w:r>
        <w:r w:rsidR="00C70464">
          <w:rPr>
            <w:noProof/>
            <w:webHidden/>
          </w:rPr>
          <w:t>44</w:t>
        </w:r>
        <w:r>
          <w:rPr>
            <w:noProof/>
            <w:webHidden/>
          </w:rPr>
          <w:fldChar w:fldCharType="end"/>
        </w:r>
      </w:hyperlink>
    </w:p>
    <w:p w14:paraId="091CE72F" w14:textId="1883DABD" w:rsidR="003262F3" w:rsidRDefault="003262F3">
      <w:pPr>
        <w:pStyle w:val="31"/>
        <w:rPr>
          <w:rFonts w:asciiTheme="minorHAnsi" w:eastAsiaTheme="minorEastAsia" w:hAnsiTheme="minorHAnsi" w:cstheme="minorBidi"/>
          <w:sz w:val="22"/>
          <w:szCs w:val="22"/>
        </w:rPr>
      </w:pPr>
      <w:hyperlink w:anchor="_Toc227564921" w:history="1">
        <w:r w:rsidRPr="00EC0EB6">
          <w:rPr>
            <w:rStyle w:val="a3"/>
          </w:rPr>
          <w:t>Пенсионное обеспечение - неотъемлемая часть социальных гарантий при  достижении определенного возраста. В СССР старшее поколение получало  денежные выплаты в качестве пенсионного обеспечения по старости. В новой  России пенсия носит характер страховой выплаты.</w:t>
        </w:r>
        <w:r>
          <w:rPr>
            <w:webHidden/>
          </w:rPr>
          <w:tab/>
        </w:r>
        <w:r>
          <w:rPr>
            <w:webHidden/>
          </w:rPr>
          <w:fldChar w:fldCharType="begin"/>
        </w:r>
        <w:r>
          <w:rPr>
            <w:webHidden/>
          </w:rPr>
          <w:instrText xml:space="preserve"> PAGEREF _Toc227564921 \h </w:instrText>
        </w:r>
        <w:r>
          <w:rPr>
            <w:webHidden/>
          </w:rPr>
        </w:r>
        <w:r>
          <w:rPr>
            <w:webHidden/>
          </w:rPr>
          <w:fldChar w:fldCharType="separate"/>
        </w:r>
        <w:r w:rsidR="00C70464">
          <w:rPr>
            <w:webHidden/>
          </w:rPr>
          <w:t>44</w:t>
        </w:r>
        <w:r>
          <w:rPr>
            <w:webHidden/>
          </w:rPr>
          <w:fldChar w:fldCharType="end"/>
        </w:r>
      </w:hyperlink>
    </w:p>
    <w:p w14:paraId="34DD9D6A" w14:textId="51E753C0"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922" w:history="1">
        <w:r w:rsidRPr="00EC0EB6">
          <w:rPr>
            <w:rStyle w:val="a3"/>
            <w:noProof/>
          </w:rPr>
          <w:t>НОВОСТИ МАКРОЭКОНОМИКИ</w:t>
        </w:r>
        <w:r>
          <w:rPr>
            <w:noProof/>
            <w:webHidden/>
          </w:rPr>
          <w:tab/>
        </w:r>
        <w:r>
          <w:rPr>
            <w:noProof/>
            <w:webHidden/>
          </w:rPr>
          <w:fldChar w:fldCharType="begin"/>
        </w:r>
        <w:r>
          <w:rPr>
            <w:noProof/>
            <w:webHidden/>
          </w:rPr>
          <w:instrText xml:space="preserve"> PAGEREF _Toc227564922 \h </w:instrText>
        </w:r>
        <w:r>
          <w:rPr>
            <w:noProof/>
            <w:webHidden/>
          </w:rPr>
        </w:r>
        <w:r>
          <w:rPr>
            <w:noProof/>
            <w:webHidden/>
          </w:rPr>
          <w:fldChar w:fldCharType="separate"/>
        </w:r>
        <w:r w:rsidR="00C70464">
          <w:rPr>
            <w:noProof/>
            <w:webHidden/>
          </w:rPr>
          <w:t>46</w:t>
        </w:r>
        <w:r>
          <w:rPr>
            <w:noProof/>
            <w:webHidden/>
          </w:rPr>
          <w:fldChar w:fldCharType="end"/>
        </w:r>
      </w:hyperlink>
    </w:p>
    <w:p w14:paraId="34ECACD9" w14:textId="2C4D2ED0"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23" w:history="1">
        <w:r w:rsidRPr="00EC0EB6">
          <w:rPr>
            <w:rStyle w:val="a3"/>
            <w:noProof/>
          </w:rPr>
          <w:t>РБК, 18.04.2026, ЦБ: накопленная доходность ЗПИФ за последние пять лет превысила 93%</w:t>
        </w:r>
        <w:r>
          <w:rPr>
            <w:noProof/>
            <w:webHidden/>
          </w:rPr>
          <w:tab/>
        </w:r>
        <w:r>
          <w:rPr>
            <w:noProof/>
            <w:webHidden/>
          </w:rPr>
          <w:fldChar w:fldCharType="begin"/>
        </w:r>
        <w:r>
          <w:rPr>
            <w:noProof/>
            <w:webHidden/>
          </w:rPr>
          <w:instrText xml:space="preserve"> PAGEREF _Toc227564923 \h </w:instrText>
        </w:r>
        <w:r>
          <w:rPr>
            <w:noProof/>
            <w:webHidden/>
          </w:rPr>
        </w:r>
        <w:r>
          <w:rPr>
            <w:noProof/>
            <w:webHidden/>
          </w:rPr>
          <w:fldChar w:fldCharType="separate"/>
        </w:r>
        <w:r w:rsidR="00C70464">
          <w:rPr>
            <w:noProof/>
            <w:webHidden/>
          </w:rPr>
          <w:t>46</w:t>
        </w:r>
        <w:r>
          <w:rPr>
            <w:noProof/>
            <w:webHidden/>
          </w:rPr>
          <w:fldChar w:fldCharType="end"/>
        </w:r>
      </w:hyperlink>
    </w:p>
    <w:p w14:paraId="76AFC34A" w14:textId="14370055" w:rsidR="003262F3" w:rsidRDefault="003262F3">
      <w:pPr>
        <w:pStyle w:val="31"/>
        <w:rPr>
          <w:rFonts w:asciiTheme="minorHAnsi" w:eastAsiaTheme="minorEastAsia" w:hAnsiTheme="minorHAnsi" w:cstheme="minorBidi"/>
          <w:sz w:val="22"/>
          <w:szCs w:val="22"/>
        </w:rPr>
      </w:pPr>
      <w:hyperlink w:anchor="_Toc227564924" w:history="1">
        <w:r w:rsidRPr="00EC0EB6">
          <w:rPr>
            <w:rStyle w:val="a3"/>
          </w:rPr>
          <w:t>Все типы паевых фондов для неквалифицированных инвесторов по накопленной доходности за последние пять лет опередили инфляцию. Причем три из них значительно превзошли результат банковских вкладов</w:t>
        </w:r>
        <w:r>
          <w:rPr>
            <w:webHidden/>
          </w:rPr>
          <w:tab/>
        </w:r>
        <w:r>
          <w:rPr>
            <w:webHidden/>
          </w:rPr>
          <w:fldChar w:fldCharType="begin"/>
        </w:r>
        <w:r>
          <w:rPr>
            <w:webHidden/>
          </w:rPr>
          <w:instrText xml:space="preserve"> PAGEREF _Toc227564924 \h </w:instrText>
        </w:r>
        <w:r>
          <w:rPr>
            <w:webHidden/>
          </w:rPr>
        </w:r>
        <w:r>
          <w:rPr>
            <w:webHidden/>
          </w:rPr>
          <w:fldChar w:fldCharType="separate"/>
        </w:r>
        <w:r w:rsidR="00C70464">
          <w:rPr>
            <w:webHidden/>
          </w:rPr>
          <w:t>46</w:t>
        </w:r>
        <w:r>
          <w:rPr>
            <w:webHidden/>
          </w:rPr>
          <w:fldChar w:fldCharType="end"/>
        </w:r>
      </w:hyperlink>
    </w:p>
    <w:p w14:paraId="4FE3F281" w14:textId="347A80FB"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25" w:history="1">
        <w:r w:rsidRPr="00EC0EB6">
          <w:rPr>
            <w:rStyle w:val="a3"/>
            <w:noProof/>
          </w:rPr>
          <w:t>РБК, 20.04.2026, Прогрессия задолженностей</w:t>
        </w:r>
        <w:r>
          <w:rPr>
            <w:noProof/>
            <w:webHidden/>
          </w:rPr>
          <w:tab/>
        </w:r>
        <w:r>
          <w:rPr>
            <w:noProof/>
            <w:webHidden/>
          </w:rPr>
          <w:fldChar w:fldCharType="begin"/>
        </w:r>
        <w:r>
          <w:rPr>
            <w:noProof/>
            <w:webHidden/>
          </w:rPr>
          <w:instrText xml:space="preserve"> PAGEREF _Toc227564925 \h </w:instrText>
        </w:r>
        <w:r>
          <w:rPr>
            <w:noProof/>
            <w:webHidden/>
          </w:rPr>
        </w:r>
        <w:r>
          <w:rPr>
            <w:noProof/>
            <w:webHidden/>
          </w:rPr>
          <w:fldChar w:fldCharType="separate"/>
        </w:r>
        <w:r w:rsidR="00C70464">
          <w:rPr>
            <w:noProof/>
            <w:webHidden/>
          </w:rPr>
          <w:t>48</w:t>
        </w:r>
        <w:r>
          <w:rPr>
            <w:noProof/>
            <w:webHidden/>
          </w:rPr>
          <w:fldChar w:fldCharType="end"/>
        </w:r>
      </w:hyperlink>
    </w:p>
    <w:p w14:paraId="76DB2C2E" w14:textId="1E009B43" w:rsidR="003262F3" w:rsidRDefault="003262F3">
      <w:pPr>
        <w:pStyle w:val="31"/>
        <w:rPr>
          <w:rFonts w:asciiTheme="minorHAnsi" w:eastAsiaTheme="minorEastAsia" w:hAnsiTheme="minorHAnsi" w:cstheme="minorBidi"/>
          <w:sz w:val="22"/>
          <w:szCs w:val="22"/>
        </w:rPr>
      </w:pPr>
      <w:hyperlink w:anchor="_Toc227564926" w:history="1">
        <w:r w:rsidRPr="00EC0EB6">
          <w:rPr>
            <w:rStyle w:val="a3"/>
          </w:rPr>
          <w:t>Объем просроченных платежей бизнесу от заказчиков и покупателей подскочил за год на 21% и впервые превысил 8 трлн руб. Это эквивалентно 3,8% ВВП. Где проблема неплатежей острее всего и как это связано с состоянием российской экономики - в материале РБК.</w:t>
        </w:r>
        <w:r>
          <w:rPr>
            <w:webHidden/>
          </w:rPr>
          <w:tab/>
        </w:r>
        <w:r>
          <w:rPr>
            <w:webHidden/>
          </w:rPr>
          <w:fldChar w:fldCharType="begin"/>
        </w:r>
        <w:r>
          <w:rPr>
            <w:webHidden/>
          </w:rPr>
          <w:instrText xml:space="preserve"> PAGEREF _Toc227564926 \h </w:instrText>
        </w:r>
        <w:r>
          <w:rPr>
            <w:webHidden/>
          </w:rPr>
        </w:r>
        <w:r>
          <w:rPr>
            <w:webHidden/>
          </w:rPr>
          <w:fldChar w:fldCharType="separate"/>
        </w:r>
        <w:r w:rsidR="00C70464">
          <w:rPr>
            <w:webHidden/>
          </w:rPr>
          <w:t>48</w:t>
        </w:r>
        <w:r>
          <w:rPr>
            <w:webHidden/>
          </w:rPr>
          <w:fldChar w:fldCharType="end"/>
        </w:r>
      </w:hyperlink>
    </w:p>
    <w:p w14:paraId="513AE170" w14:textId="783A618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27" w:history="1">
        <w:r w:rsidRPr="00EC0EB6">
          <w:rPr>
            <w:rStyle w:val="a3"/>
            <w:noProof/>
          </w:rPr>
          <w:t>РБК, 20.04.2026, Большинство настроилось и на привычный темп</w:t>
        </w:r>
        <w:r>
          <w:rPr>
            <w:noProof/>
            <w:webHidden/>
          </w:rPr>
          <w:tab/>
        </w:r>
        <w:r>
          <w:rPr>
            <w:noProof/>
            <w:webHidden/>
          </w:rPr>
          <w:fldChar w:fldCharType="begin"/>
        </w:r>
        <w:r>
          <w:rPr>
            <w:noProof/>
            <w:webHidden/>
          </w:rPr>
          <w:instrText xml:space="preserve"> PAGEREF _Toc227564927 \h </w:instrText>
        </w:r>
        <w:r>
          <w:rPr>
            <w:noProof/>
            <w:webHidden/>
          </w:rPr>
        </w:r>
        <w:r>
          <w:rPr>
            <w:noProof/>
            <w:webHidden/>
          </w:rPr>
          <w:fldChar w:fldCharType="separate"/>
        </w:r>
        <w:r w:rsidR="00C70464">
          <w:rPr>
            <w:noProof/>
            <w:webHidden/>
          </w:rPr>
          <w:t>54</w:t>
        </w:r>
        <w:r>
          <w:rPr>
            <w:noProof/>
            <w:webHidden/>
          </w:rPr>
          <w:fldChar w:fldCharType="end"/>
        </w:r>
      </w:hyperlink>
    </w:p>
    <w:p w14:paraId="5AE761EC" w14:textId="4C9010CA" w:rsidR="003262F3" w:rsidRDefault="003262F3">
      <w:pPr>
        <w:pStyle w:val="31"/>
        <w:rPr>
          <w:rFonts w:asciiTheme="minorHAnsi" w:eastAsiaTheme="minorEastAsia" w:hAnsiTheme="minorHAnsi" w:cstheme="minorBidi"/>
          <w:sz w:val="22"/>
          <w:szCs w:val="22"/>
        </w:rPr>
      </w:pPr>
      <w:hyperlink w:anchor="_Toc227564928" w:history="1">
        <w:r w:rsidRPr="00EC0EB6">
          <w:rPr>
            <w:rStyle w:val="a3"/>
          </w:rPr>
          <w:t>Замедление российской экономики привело к росту публичных прогнозов о возможности более резкого снижения ключевой ставки ЦБ в апреле. Но подавляющее большинство участников консенсус-опроса эту точку зрения не поддержали. Почему - в разборе РБК.</w:t>
        </w:r>
        <w:r>
          <w:rPr>
            <w:webHidden/>
          </w:rPr>
          <w:tab/>
        </w:r>
        <w:r>
          <w:rPr>
            <w:webHidden/>
          </w:rPr>
          <w:fldChar w:fldCharType="begin"/>
        </w:r>
        <w:r>
          <w:rPr>
            <w:webHidden/>
          </w:rPr>
          <w:instrText xml:space="preserve"> PAGEREF _Toc227564928 \h </w:instrText>
        </w:r>
        <w:r>
          <w:rPr>
            <w:webHidden/>
          </w:rPr>
        </w:r>
        <w:r>
          <w:rPr>
            <w:webHidden/>
          </w:rPr>
          <w:fldChar w:fldCharType="separate"/>
        </w:r>
        <w:r w:rsidR="00C70464">
          <w:rPr>
            <w:webHidden/>
          </w:rPr>
          <w:t>54</w:t>
        </w:r>
        <w:r>
          <w:rPr>
            <w:webHidden/>
          </w:rPr>
          <w:fldChar w:fldCharType="end"/>
        </w:r>
      </w:hyperlink>
    </w:p>
    <w:p w14:paraId="79A48B93" w14:textId="4B6E168C"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29" w:history="1">
        <w:r w:rsidRPr="00EC0EB6">
          <w:rPr>
            <w:rStyle w:val="a3"/>
            <w:noProof/>
          </w:rPr>
          <w:t>Российская газета, 20.04.2026, Дали мягкий знак</w:t>
        </w:r>
        <w:r>
          <w:rPr>
            <w:noProof/>
            <w:webHidden/>
          </w:rPr>
          <w:tab/>
        </w:r>
        <w:r>
          <w:rPr>
            <w:noProof/>
            <w:webHidden/>
          </w:rPr>
          <w:fldChar w:fldCharType="begin"/>
        </w:r>
        <w:r>
          <w:rPr>
            <w:noProof/>
            <w:webHidden/>
          </w:rPr>
          <w:instrText xml:space="preserve"> PAGEREF _Toc227564929 \h </w:instrText>
        </w:r>
        <w:r>
          <w:rPr>
            <w:noProof/>
            <w:webHidden/>
          </w:rPr>
        </w:r>
        <w:r>
          <w:rPr>
            <w:noProof/>
            <w:webHidden/>
          </w:rPr>
          <w:fldChar w:fldCharType="separate"/>
        </w:r>
        <w:r w:rsidR="00C70464">
          <w:rPr>
            <w:noProof/>
            <w:webHidden/>
          </w:rPr>
          <w:t>58</w:t>
        </w:r>
        <w:r>
          <w:rPr>
            <w:noProof/>
            <w:webHidden/>
          </w:rPr>
          <w:fldChar w:fldCharType="end"/>
        </w:r>
      </w:hyperlink>
    </w:p>
    <w:p w14:paraId="388B755F" w14:textId="67AD96A4" w:rsidR="003262F3" w:rsidRDefault="003262F3">
      <w:pPr>
        <w:pStyle w:val="31"/>
        <w:rPr>
          <w:rFonts w:asciiTheme="minorHAnsi" w:eastAsiaTheme="minorEastAsia" w:hAnsiTheme="minorHAnsi" w:cstheme="minorBidi"/>
          <w:sz w:val="22"/>
          <w:szCs w:val="22"/>
        </w:rPr>
      </w:pPr>
      <w:hyperlink w:anchor="_Toc227564930" w:history="1">
        <w:r w:rsidRPr="00EC0EB6">
          <w:rPr>
            <w:rStyle w:val="a3"/>
          </w:rPr>
          <w:t>Банк России 24 апреля примет очередное решение по ключевой ставке,  которая определяет стоимость денег в экономике. Эксперты, опрошенные  "Российской газетой", прогнозируют смягчение денежно-кредитной политики. По  их мнению, регулятор будет рассматривать три варианта, но снижение ключевой  ставки с 15 до 14,5% - наиболее вероятное решение.</w:t>
        </w:r>
        <w:r>
          <w:rPr>
            <w:webHidden/>
          </w:rPr>
          <w:tab/>
        </w:r>
        <w:r>
          <w:rPr>
            <w:webHidden/>
          </w:rPr>
          <w:fldChar w:fldCharType="begin"/>
        </w:r>
        <w:r>
          <w:rPr>
            <w:webHidden/>
          </w:rPr>
          <w:instrText xml:space="preserve"> PAGEREF _Toc227564930 \h </w:instrText>
        </w:r>
        <w:r>
          <w:rPr>
            <w:webHidden/>
          </w:rPr>
        </w:r>
        <w:r>
          <w:rPr>
            <w:webHidden/>
          </w:rPr>
          <w:fldChar w:fldCharType="separate"/>
        </w:r>
        <w:r w:rsidR="00C70464">
          <w:rPr>
            <w:webHidden/>
          </w:rPr>
          <w:t>58</w:t>
        </w:r>
        <w:r>
          <w:rPr>
            <w:webHidden/>
          </w:rPr>
          <w:fldChar w:fldCharType="end"/>
        </w:r>
      </w:hyperlink>
    </w:p>
    <w:p w14:paraId="592297CD" w14:textId="04B776D1"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31" w:history="1">
        <w:r w:rsidRPr="00EC0EB6">
          <w:rPr>
            <w:rStyle w:val="a3"/>
            <w:noProof/>
          </w:rPr>
          <w:t>Ведомости, 20.04.2026, Эк</w:t>
        </w:r>
        <w:r w:rsidRPr="00EC0EB6">
          <w:rPr>
            <w:rStyle w:val="a3"/>
            <w:noProof/>
          </w:rPr>
          <w:t>с</w:t>
        </w:r>
        <w:r w:rsidRPr="00EC0EB6">
          <w:rPr>
            <w:rStyle w:val="a3"/>
            <w:noProof/>
          </w:rPr>
          <w:t>перты ожидают роста секьюритизации в 2026 году</w:t>
        </w:r>
        <w:r>
          <w:rPr>
            <w:noProof/>
            <w:webHidden/>
          </w:rPr>
          <w:tab/>
        </w:r>
        <w:r>
          <w:rPr>
            <w:noProof/>
            <w:webHidden/>
          </w:rPr>
          <w:fldChar w:fldCharType="begin"/>
        </w:r>
        <w:r>
          <w:rPr>
            <w:noProof/>
            <w:webHidden/>
          </w:rPr>
          <w:instrText xml:space="preserve"> PAGEREF _Toc227564931 \h </w:instrText>
        </w:r>
        <w:r>
          <w:rPr>
            <w:noProof/>
            <w:webHidden/>
          </w:rPr>
        </w:r>
        <w:r>
          <w:rPr>
            <w:noProof/>
            <w:webHidden/>
          </w:rPr>
          <w:fldChar w:fldCharType="separate"/>
        </w:r>
        <w:r w:rsidR="00C70464">
          <w:rPr>
            <w:noProof/>
            <w:webHidden/>
          </w:rPr>
          <w:t>60</w:t>
        </w:r>
        <w:r>
          <w:rPr>
            <w:noProof/>
            <w:webHidden/>
          </w:rPr>
          <w:fldChar w:fldCharType="end"/>
        </w:r>
      </w:hyperlink>
    </w:p>
    <w:p w14:paraId="1F266898" w14:textId="30781552" w:rsidR="003262F3" w:rsidRDefault="003262F3">
      <w:pPr>
        <w:pStyle w:val="31"/>
        <w:rPr>
          <w:rFonts w:asciiTheme="minorHAnsi" w:eastAsiaTheme="minorEastAsia" w:hAnsiTheme="minorHAnsi" w:cstheme="minorBidi"/>
          <w:sz w:val="22"/>
          <w:szCs w:val="22"/>
        </w:rPr>
      </w:pPr>
      <w:hyperlink w:anchor="_Toc227564932" w:history="1">
        <w:r w:rsidRPr="00EC0EB6">
          <w:rPr>
            <w:rStyle w:val="a3"/>
          </w:rPr>
          <w:t>В 2026 г. российский рынок секьюритизации - переупаковки банками пула кредитов (ипотека, автокредиты) в облигации, которые продаются инвесторам, - продолжит наращивать обороты, считают опрошенные "Ведомостями" эксперты. Сейчас этот класс активов несет самый большой потенциал и может открыть инвесторам большие возможности, отметил заместитель председателя правления и глава корпоративно-инвестиционного бизнеса Совкомбанка Михаил Автухов в ходе форума "Эксперт РА".</w:t>
        </w:r>
        <w:r>
          <w:rPr>
            <w:webHidden/>
          </w:rPr>
          <w:tab/>
        </w:r>
        <w:r>
          <w:rPr>
            <w:webHidden/>
          </w:rPr>
          <w:fldChar w:fldCharType="begin"/>
        </w:r>
        <w:r>
          <w:rPr>
            <w:webHidden/>
          </w:rPr>
          <w:instrText xml:space="preserve"> PAGEREF _Toc227564932 \h </w:instrText>
        </w:r>
        <w:r>
          <w:rPr>
            <w:webHidden/>
          </w:rPr>
        </w:r>
        <w:r>
          <w:rPr>
            <w:webHidden/>
          </w:rPr>
          <w:fldChar w:fldCharType="separate"/>
        </w:r>
        <w:r w:rsidR="00C70464">
          <w:rPr>
            <w:webHidden/>
          </w:rPr>
          <w:t>60</w:t>
        </w:r>
        <w:r>
          <w:rPr>
            <w:webHidden/>
          </w:rPr>
          <w:fldChar w:fldCharType="end"/>
        </w:r>
      </w:hyperlink>
    </w:p>
    <w:p w14:paraId="1F874FE2" w14:textId="0B0956CA"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33" w:history="1">
        <w:r w:rsidRPr="00EC0EB6">
          <w:rPr>
            <w:rStyle w:val="a3"/>
            <w:noProof/>
          </w:rPr>
          <w:t>Ведомости, 17.04.2026, Пора делиться</w:t>
        </w:r>
        <w:r>
          <w:rPr>
            <w:noProof/>
            <w:webHidden/>
          </w:rPr>
          <w:tab/>
        </w:r>
        <w:r>
          <w:rPr>
            <w:noProof/>
            <w:webHidden/>
          </w:rPr>
          <w:fldChar w:fldCharType="begin"/>
        </w:r>
        <w:r>
          <w:rPr>
            <w:noProof/>
            <w:webHidden/>
          </w:rPr>
          <w:instrText xml:space="preserve"> PAGEREF _Toc227564933 \h </w:instrText>
        </w:r>
        <w:r>
          <w:rPr>
            <w:noProof/>
            <w:webHidden/>
          </w:rPr>
        </w:r>
        <w:r>
          <w:rPr>
            <w:noProof/>
            <w:webHidden/>
          </w:rPr>
          <w:fldChar w:fldCharType="separate"/>
        </w:r>
        <w:r w:rsidR="00C70464">
          <w:rPr>
            <w:noProof/>
            <w:webHidden/>
          </w:rPr>
          <w:t>62</w:t>
        </w:r>
        <w:r>
          <w:rPr>
            <w:noProof/>
            <w:webHidden/>
          </w:rPr>
          <w:fldChar w:fldCharType="end"/>
        </w:r>
      </w:hyperlink>
    </w:p>
    <w:p w14:paraId="25106194" w14:textId="159A0E82" w:rsidR="003262F3" w:rsidRDefault="003262F3">
      <w:pPr>
        <w:pStyle w:val="31"/>
        <w:rPr>
          <w:rFonts w:asciiTheme="minorHAnsi" w:eastAsiaTheme="minorEastAsia" w:hAnsiTheme="minorHAnsi" w:cstheme="minorBidi"/>
          <w:sz w:val="22"/>
          <w:szCs w:val="22"/>
        </w:rPr>
      </w:pPr>
      <w:hyperlink w:anchor="_Toc227564934" w:history="1">
        <w:r w:rsidRPr="00EC0EB6">
          <w:rPr>
            <w:rStyle w:val="a3"/>
          </w:rPr>
          <w:t>Дефицит федерального бюджета России за январь - март 2026 г. составил 4,576 трлн руб., что на 2,6 трлн больше уровня аналогичного периода прошлого года. Это не может не вызывать опасений и ставит вопрос о том, где найти дополнительные средства на пополнение казны.</w:t>
        </w:r>
        <w:r>
          <w:rPr>
            <w:webHidden/>
          </w:rPr>
          <w:tab/>
        </w:r>
        <w:r>
          <w:rPr>
            <w:webHidden/>
          </w:rPr>
          <w:fldChar w:fldCharType="begin"/>
        </w:r>
        <w:r>
          <w:rPr>
            <w:webHidden/>
          </w:rPr>
          <w:instrText xml:space="preserve"> PAGEREF _Toc227564934 \h </w:instrText>
        </w:r>
        <w:r>
          <w:rPr>
            <w:webHidden/>
          </w:rPr>
        </w:r>
        <w:r>
          <w:rPr>
            <w:webHidden/>
          </w:rPr>
          <w:fldChar w:fldCharType="separate"/>
        </w:r>
        <w:r w:rsidR="00C70464">
          <w:rPr>
            <w:webHidden/>
          </w:rPr>
          <w:t>62</w:t>
        </w:r>
        <w:r>
          <w:rPr>
            <w:webHidden/>
          </w:rPr>
          <w:fldChar w:fldCharType="end"/>
        </w:r>
      </w:hyperlink>
    </w:p>
    <w:p w14:paraId="007C2164" w14:textId="61D2039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35" w:history="1">
        <w:r w:rsidRPr="00EC0EB6">
          <w:rPr>
            <w:rStyle w:val="a3"/>
            <w:noProof/>
          </w:rPr>
          <w:t xml:space="preserve">Ведомости, 20.04.2026, Уплата </w:t>
        </w:r>
        <w:r w:rsidRPr="00EC0EB6">
          <w:rPr>
            <w:rStyle w:val="a3"/>
            <w:noProof/>
            <w:lang w:val="en-US"/>
          </w:rPr>
          <w:t>windfall</w:t>
        </w:r>
        <w:r w:rsidRPr="00EC0EB6">
          <w:rPr>
            <w:rStyle w:val="a3"/>
            <w:noProof/>
          </w:rPr>
          <w:t xml:space="preserve"> </w:t>
        </w:r>
        <w:r w:rsidRPr="00EC0EB6">
          <w:rPr>
            <w:rStyle w:val="a3"/>
            <w:noProof/>
            <w:lang w:val="en-US"/>
          </w:rPr>
          <w:t>tax</w:t>
        </w:r>
        <w:r w:rsidRPr="00EC0EB6">
          <w:rPr>
            <w:rStyle w:val="a3"/>
            <w:noProof/>
          </w:rPr>
          <w:t xml:space="preserve"> может снизить прибыль компаний в 2026 году в среднем на 10%</w:t>
        </w:r>
        <w:r>
          <w:rPr>
            <w:noProof/>
            <w:webHidden/>
          </w:rPr>
          <w:tab/>
        </w:r>
        <w:r>
          <w:rPr>
            <w:noProof/>
            <w:webHidden/>
          </w:rPr>
          <w:fldChar w:fldCharType="begin"/>
        </w:r>
        <w:r>
          <w:rPr>
            <w:noProof/>
            <w:webHidden/>
          </w:rPr>
          <w:instrText xml:space="preserve"> PAGEREF _Toc227564935 \h </w:instrText>
        </w:r>
        <w:r>
          <w:rPr>
            <w:noProof/>
            <w:webHidden/>
          </w:rPr>
        </w:r>
        <w:r>
          <w:rPr>
            <w:noProof/>
            <w:webHidden/>
          </w:rPr>
          <w:fldChar w:fldCharType="separate"/>
        </w:r>
        <w:r w:rsidR="00C70464">
          <w:rPr>
            <w:noProof/>
            <w:webHidden/>
          </w:rPr>
          <w:t>65</w:t>
        </w:r>
        <w:r>
          <w:rPr>
            <w:noProof/>
            <w:webHidden/>
          </w:rPr>
          <w:fldChar w:fldCharType="end"/>
        </w:r>
      </w:hyperlink>
    </w:p>
    <w:p w14:paraId="3519BCC4" w14:textId="62F48B07" w:rsidR="003262F3" w:rsidRDefault="003262F3">
      <w:pPr>
        <w:pStyle w:val="31"/>
        <w:rPr>
          <w:rFonts w:asciiTheme="minorHAnsi" w:eastAsiaTheme="minorEastAsia" w:hAnsiTheme="minorHAnsi" w:cstheme="minorBidi"/>
          <w:sz w:val="22"/>
          <w:szCs w:val="22"/>
        </w:rPr>
      </w:pPr>
      <w:hyperlink w:anchor="_Toc227564936" w:history="1">
        <w:r w:rsidRPr="00EC0EB6">
          <w:rPr>
            <w:rStyle w:val="a3"/>
          </w:rPr>
          <w:t>Уплата налога на сверхприбыль (</w:t>
        </w:r>
        <w:r w:rsidRPr="00EC0EB6">
          <w:rPr>
            <w:rStyle w:val="a3"/>
            <w:lang w:val="en-US"/>
          </w:rPr>
          <w:t>windfall</w:t>
        </w:r>
        <w:r w:rsidRPr="00EC0EB6">
          <w:rPr>
            <w:rStyle w:val="a3"/>
          </w:rPr>
          <w:t xml:space="preserve"> </w:t>
        </w:r>
        <w:r w:rsidRPr="00EC0EB6">
          <w:rPr>
            <w:rStyle w:val="a3"/>
            <w:lang w:val="en-US"/>
          </w:rPr>
          <w:t>tax</w:t>
        </w:r>
        <w:r w:rsidRPr="00EC0EB6">
          <w:rPr>
            <w:rStyle w:val="a3"/>
          </w:rPr>
          <w:t>) за 2025 г. приведет к снижению совокупной чистой прибыли российских публичных компаний, потенциально подпадающих под эту меру, в 2026 г. в среднем на 10%, или на 450-500 млрд руб. Такую оценку в своем обзоре приводят аналитики Газпромбанка.</w:t>
        </w:r>
        <w:r>
          <w:rPr>
            <w:webHidden/>
          </w:rPr>
          <w:tab/>
        </w:r>
        <w:r>
          <w:rPr>
            <w:webHidden/>
          </w:rPr>
          <w:fldChar w:fldCharType="begin"/>
        </w:r>
        <w:r>
          <w:rPr>
            <w:webHidden/>
          </w:rPr>
          <w:instrText xml:space="preserve"> PAGEREF _Toc227564936 \h </w:instrText>
        </w:r>
        <w:r>
          <w:rPr>
            <w:webHidden/>
          </w:rPr>
        </w:r>
        <w:r>
          <w:rPr>
            <w:webHidden/>
          </w:rPr>
          <w:fldChar w:fldCharType="separate"/>
        </w:r>
        <w:r w:rsidR="00C70464">
          <w:rPr>
            <w:webHidden/>
          </w:rPr>
          <w:t>65</w:t>
        </w:r>
        <w:r>
          <w:rPr>
            <w:webHidden/>
          </w:rPr>
          <w:fldChar w:fldCharType="end"/>
        </w:r>
      </w:hyperlink>
    </w:p>
    <w:p w14:paraId="376B70F7" w14:textId="725F0196"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37" w:history="1">
        <w:r w:rsidRPr="00EC0EB6">
          <w:rPr>
            <w:rStyle w:val="a3"/>
            <w:noProof/>
          </w:rPr>
          <w:t>Ведомости, 17.04.2026, Решетников: резервы российской экономики во многом исчерпаны</w:t>
        </w:r>
        <w:r>
          <w:rPr>
            <w:noProof/>
            <w:webHidden/>
          </w:rPr>
          <w:tab/>
        </w:r>
        <w:r>
          <w:rPr>
            <w:noProof/>
            <w:webHidden/>
          </w:rPr>
          <w:fldChar w:fldCharType="begin"/>
        </w:r>
        <w:r>
          <w:rPr>
            <w:noProof/>
            <w:webHidden/>
          </w:rPr>
          <w:instrText xml:space="preserve"> PAGEREF _Toc227564937 \h </w:instrText>
        </w:r>
        <w:r>
          <w:rPr>
            <w:noProof/>
            <w:webHidden/>
          </w:rPr>
        </w:r>
        <w:r>
          <w:rPr>
            <w:noProof/>
            <w:webHidden/>
          </w:rPr>
          <w:fldChar w:fldCharType="separate"/>
        </w:r>
        <w:r w:rsidR="00C70464">
          <w:rPr>
            <w:noProof/>
            <w:webHidden/>
          </w:rPr>
          <w:t>67</w:t>
        </w:r>
        <w:r>
          <w:rPr>
            <w:noProof/>
            <w:webHidden/>
          </w:rPr>
          <w:fldChar w:fldCharType="end"/>
        </w:r>
      </w:hyperlink>
    </w:p>
    <w:p w14:paraId="2FD976D4" w14:textId="6B3C30D2" w:rsidR="003262F3" w:rsidRDefault="003262F3">
      <w:pPr>
        <w:pStyle w:val="31"/>
        <w:rPr>
          <w:rFonts w:asciiTheme="minorHAnsi" w:eastAsiaTheme="minorEastAsia" w:hAnsiTheme="minorHAnsi" w:cstheme="minorBidi"/>
          <w:sz w:val="22"/>
          <w:szCs w:val="22"/>
        </w:rPr>
      </w:pPr>
      <w:hyperlink w:anchor="_Toc227564938" w:history="1">
        <w:r w:rsidRPr="00EC0EB6">
          <w:rPr>
            <w:rStyle w:val="a3"/>
          </w:rPr>
          <w:t>Резервы в российской экономике во многом исчерпаны, а макроэкономическая ситуация более сложная, чем в последние годы, заявил министр экономического развития РФ Максим Решетников на всероссийском форуме инфраструктуры поддержки предпринимательства «Мой бизнес» во Всеволожске.</w:t>
        </w:r>
        <w:r>
          <w:rPr>
            <w:webHidden/>
          </w:rPr>
          <w:tab/>
        </w:r>
        <w:r>
          <w:rPr>
            <w:webHidden/>
          </w:rPr>
          <w:fldChar w:fldCharType="begin"/>
        </w:r>
        <w:r>
          <w:rPr>
            <w:webHidden/>
          </w:rPr>
          <w:instrText xml:space="preserve"> PAGEREF _Toc227564938 \h </w:instrText>
        </w:r>
        <w:r>
          <w:rPr>
            <w:webHidden/>
          </w:rPr>
        </w:r>
        <w:r>
          <w:rPr>
            <w:webHidden/>
          </w:rPr>
          <w:fldChar w:fldCharType="separate"/>
        </w:r>
        <w:r w:rsidR="00C70464">
          <w:rPr>
            <w:webHidden/>
          </w:rPr>
          <w:t>67</w:t>
        </w:r>
        <w:r>
          <w:rPr>
            <w:webHidden/>
          </w:rPr>
          <w:fldChar w:fldCharType="end"/>
        </w:r>
      </w:hyperlink>
    </w:p>
    <w:p w14:paraId="44B082ED" w14:textId="00EC5399"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39" w:history="1">
        <w:r w:rsidRPr="00EC0EB6">
          <w:rPr>
            <w:rStyle w:val="a3"/>
            <w:noProof/>
          </w:rPr>
          <w:t>Ведомости, 16.04.2026, Силуанов ожидает выравнивания исполнения бюджета к концу года</w:t>
        </w:r>
        <w:r>
          <w:rPr>
            <w:noProof/>
            <w:webHidden/>
          </w:rPr>
          <w:tab/>
        </w:r>
        <w:r>
          <w:rPr>
            <w:noProof/>
            <w:webHidden/>
          </w:rPr>
          <w:fldChar w:fldCharType="begin"/>
        </w:r>
        <w:r>
          <w:rPr>
            <w:noProof/>
            <w:webHidden/>
          </w:rPr>
          <w:instrText xml:space="preserve"> PAGEREF _Toc227564939 \h </w:instrText>
        </w:r>
        <w:r>
          <w:rPr>
            <w:noProof/>
            <w:webHidden/>
          </w:rPr>
        </w:r>
        <w:r>
          <w:rPr>
            <w:noProof/>
            <w:webHidden/>
          </w:rPr>
          <w:fldChar w:fldCharType="separate"/>
        </w:r>
        <w:r w:rsidR="00C70464">
          <w:rPr>
            <w:noProof/>
            <w:webHidden/>
          </w:rPr>
          <w:t>68</w:t>
        </w:r>
        <w:r>
          <w:rPr>
            <w:noProof/>
            <w:webHidden/>
          </w:rPr>
          <w:fldChar w:fldCharType="end"/>
        </w:r>
      </w:hyperlink>
    </w:p>
    <w:p w14:paraId="429B84C1" w14:textId="5FF741EA" w:rsidR="003262F3" w:rsidRDefault="003262F3">
      <w:pPr>
        <w:pStyle w:val="31"/>
        <w:rPr>
          <w:rFonts w:asciiTheme="minorHAnsi" w:eastAsiaTheme="minorEastAsia" w:hAnsiTheme="minorHAnsi" w:cstheme="minorBidi"/>
          <w:sz w:val="22"/>
          <w:szCs w:val="22"/>
        </w:rPr>
      </w:pPr>
      <w:hyperlink w:anchor="_Toc227564940" w:history="1">
        <w:r w:rsidRPr="00EC0EB6">
          <w:rPr>
            <w:rStyle w:val="a3"/>
          </w:rPr>
          <w:t>Ситуация с исполнением федерального бюджета в России выровняется в течение года. Об этом заявил министр финансов Антон Силуанов на «Биржевом форуме 2026».</w:t>
        </w:r>
        <w:r>
          <w:rPr>
            <w:webHidden/>
          </w:rPr>
          <w:tab/>
        </w:r>
        <w:r>
          <w:rPr>
            <w:webHidden/>
          </w:rPr>
          <w:fldChar w:fldCharType="begin"/>
        </w:r>
        <w:r>
          <w:rPr>
            <w:webHidden/>
          </w:rPr>
          <w:instrText xml:space="preserve"> PAGEREF _Toc227564940 \h </w:instrText>
        </w:r>
        <w:r>
          <w:rPr>
            <w:webHidden/>
          </w:rPr>
        </w:r>
        <w:r>
          <w:rPr>
            <w:webHidden/>
          </w:rPr>
          <w:fldChar w:fldCharType="separate"/>
        </w:r>
        <w:r w:rsidR="00C70464">
          <w:rPr>
            <w:webHidden/>
          </w:rPr>
          <w:t>68</w:t>
        </w:r>
        <w:r>
          <w:rPr>
            <w:webHidden/>
          </w:rPr>
          <w:fldChar w:fldCharType="end"/>
        </w:r>
      </w:hyperlink>
    </w:p>
    <w:p w14:paraId="6340C4F7" w14:textId="7ED89C48"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41" w:history="1">
        <w:r w:rsidRPr="00EC0EB6">
          <w:rPr>
            <w:rStyle w:val="a3"/>
            <w:noProof/>
          </w:rPr>
          <w:t>Ведомости, 16.04.2026, Россия осталась четвертой экономикой мира по ППС</w:t>
        </w:r>
        <w:r>
          <w:rPr>
            <w:noProof/>
            <w:webHidden/>
          </w:rPr>
          <w:tab/>
        </w:r>
        <w:r>
          <w:rPr>
            <w:noProof/>
            <w:webHidden/>
          </w:rPr>
          <w:fldChar w:fldCharType="begin"/>
        </w:r>
        <w:r>
          <w:rPr>
            <w:noProof/>
            <w:webHidden/>
          </w:rPr>
          <w:instrText xml:space="preserve"> PAGEREF _Toc227564941 \h </w:instrText>
        </w:r>
        <w:r>
          <w:rPr>
            <w:noProof/>
            <w:webHidden/>
          </w:rPr>
        </w:r>
        <w:r>
          <w:rPr>
            <w:noProof/>
            <w:webHidden/>
          </w:rPr>
          <w:fldChar w:fldCharType="separate"/>
        </w:r>
        <w:r w:rsidR="00C70464">
          <w:rPr>
            <w:noProof/>
            <w:webHidden/>
          </w:rPr>
          <w:t>68</w:t>
        </w:r>
        <w:r>
          <w:rPr>
            <w:noProof/>
            <w:webHidden/>
          </w:rPr>
          <w:fldChar w:fldCharType="end"/>
        </w:r>
      </w:hyperlink>
    </w:p>
    <w:p w14:paraId="46D1244D" w14:textId="61AEBC88" w:rsidR="003262F3" w:rsidRDefault="003262F3">
      <w:pPr>
        <w:pStyle w:val="31"/>
        <w:rPr>
          <w:rFonts w:asciiTheme="minorHAnsi" w:eastAsiaTheme="minorEastAsia" w:hAnsiTheme="minorHAnsi" w:cstheme="minorBidi"/>
          <w:sz w:val="22"/>
          <w:szCs w:val="22"/>
        </w:rPr>
      </w:pPr>
      <w:hyperlink w:anchor="_Toc227564942" w:history="1">
        <w:r w:rsidRPr="00EC0EB6">
          <w:rPr>
            <w:rStyle w:val="a3"/>
          </w:rPr>
          <w:t>Россия закрепилась на четвертой позиции в глобальном рейтинге по ВВП, преодолев порог в $7 трлн. Об этом сообщило агентство «РИА Новости» на основе данных Международного валютного фонда (МВФ) и собственных вычислений.</w:t>
        </w:r>
        <w:r>
          <w:rPr>
            <w:webHidden/>
          </w:rPr>
          <w:tab/>
        </w:r>
        <w:r>
          <w:rPr>
            <w:webHidden/>
          </w:rPr>
          <w:fldChar w:fldCharType="begin"/>
        </w:r>
        <w:r>
          <w:rPr>
            <w:webHidden/>
          </w:rPr>
          <w:instrText xml:space="preserve"> PAGEREF _Toc227564942 \h </w:instrText>
        </w:r>
        <w:r>
          <w:rPr>
            <w:webHidden/>
          </w:rPr>
        </w:r>
        <w:r>
          <w:rPr>
            <w:webHidden/>
          </w:rPr>
          <w:fldChar w:fldCharType="separate"/>
        </w:r>
        <w:r w:rsidR="00C70464">
          <w:rPr>
            <w:webHidden/>
          </w:rPr>
          <w:t>68</w:t>
        </w:r>
        <w:r>
          <w:rPr>
            <w:webHidden/>
          </w:rPr>
          <w:fldChar w:fldCharType="end"/>
        </w:r>
      </w:hyperlink>
    </w:p>
    <w:p w14:paraId="606A7F61" w14:textId="5BB1B004"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43" w:history="1">
        <w:r w:rsidRPr="00EC0EB6">
          <w:rPr>
            <w:rStyle w:val="a3"/>
            <w:noProof/>
          </w:rPr>
          <w:t>Ведомости, 16.04.2026, Набиуллина: экономика России впервые столкнулась с нехваткой рабочей силы</w:t>
        </w:r>
        <w:r>
          <w:rPr>
            <w:noProof/>
            <w:webHidden/>
          </w:rPr>
          <w:tab/>
        </w:r>
        <w:r>
          <w:rPr>
            <w:noProof/>
            <w:webHidden/>
          </w:rPr>
          <w:fldChar w:fldCharType="begin"/>
        </w:r>
        <w:r>
          <w:rPr>
            <w:noProof/>
            <w:webHidden/>
          </w:rPr>
          <w:instrText xml:space="preserve"> PAGEREF _Toc227564943 \h </w:instrText>
        </w:r>
        <w:r>
          <w:rPr>
            <w:noProof/>
            <w:webHidden/>
          </w:rPr>
        </w:r>
        <w:r>
          <w:rPr>
            <w:noProof/>
            <w:webHidden/>
          </w:rPr>
          <w:fldChar w:fldCharType="separate"/>
        </w:r>
        <w:r w:rsidR="00C70464">
          <w:rPr>
            <w:noProof/>
            <w:webHidden/>
          </w:rPr>
          <w:t>69</w:t>
        </w:r>
        <w:r>
          <w:rPr>
            <w:noProof/>
            <w:webHidden/>
          </w:rPr>
          <w:fldChar w:fldCharType="end"/>
        </w:r>
      </w:hyperlink>
    </w:p>
    <w:p w14:paraId="70A58B2B" w14:textId="6BAB23FA" w:rsidR="003262F3" w:rsidRDefault="003262F3">
      <w:pPr>
        <w:pStyle w:val="31"/>
        <w:rPr>
          <w:rFonts w:asciiTheme="minorHAnsi" w:eastAsiaTheme="minorEastAsia" w:hAnsiTheme="minorHAnsi" w:cstheme="minorBidi"/>
          <w:sz w:val="22"/>
          <w:szCs w:val="22"/>
        </w:rPr>
      </w:pPr>
      <w:hyperlink w:anchor="_Toc227564944" w:history="1">
        <w:r w:rsidRPr="00EC0EB6">
          <w:rPr>
            <w:rStyle w:val="a3"/>
          </w:rPr>
          <w:t>Экономика России впервые в современной истории столкнулась с нехваткой рабочей силы. Об этом заявила председатель Центрального банка Эльвира Набиуллина во время Биржевого форума Мосбиржи.</w:t>
        </w:r>
        <w:r>
          <w:rPr>
            <w:webHidden/>
          </w:rPr>
          <w:tab/>
        </w:r>
        <w:r>
          <w:rPr>
            <w:webHidden/>
          </w:rPr>
          <w:fldChar w:fldCharType="begin"/>
        </w:r>
        <w:r>
          <w:rPr>
            <w:webHidden/>
          </w:rPr>
          <w:instrText xml:space="preserve"> PAGEREF _Toc227564944 \h </w:instrText>
        </w:r>
        <w:r>
          <w:rPr>
            <w:webHidden/>
          </w:rPr>
        </w:r>
        <w:r>
          <w:rPr>
            <w:webHidden/>
          </w:rPr>
          <w:fldChar w:fldCharType="separate"/>
        </w:r>
        <w:r w:rsidR="00C70464">
          <w:rPr>
            <w:webHidden/>
          </w:rPr>
          <w:t>69</w:t>
        </w:r>
        <w:r>
          <w:rPr>
            <w:webHidden/>
          </w:rPr>
          <w:fldChar w:fldCharType="end"/>
        </w:r>
      </w:hyperlink>
    </w:p>
    <w:p w14:paraId="19D8F625" w14:textId="75AD771B"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45" w:history="1">
        <w:r w:rsidRPr="00EC0EB6">
          <w:rPr>
            <w:rStyle w:val="a3"/>
            <w:noProof/>
          </w:rPr>
          <w:t>Ведомости, 16.04.2026, Минфин израсходовал около 500 млрд рублей из ФНБ в начале 2026 года</w:t>
        </w:r>
        <w:r>
          <w:rPr>
            <w:noProof/>
            <w:webHidden/>
          </w:rPr>
          <w:tab/>
        </w:r>
        <w:r>
          <w:rPr>
            <w:noProof/>
            <w:webHidden/>
          </w:rPr>
          <w:fldChar w:fldCharType="begin"/>
        </w:r>
        <w:r>
          <w:rPr>
            <w:noProof/>
            <w:webHidden/>
          </w:rPr>
          <w:instrText xml:space="preserve"> PAGEREF _Toc227564945 \h </w:instrText>
        </w:r>
        <w:r>
          <w:rPr>
            <w:noProof/>
            <w:webHidden/>
          </w:rPr>
        </w:r>
        <w:r>
          <w:rPr>
            <w:noProof/>
            <w:webHidden/>
          </w:rPr>
          <w:fldChar w:fldCharType="separate"/>
        </w:r>
        <w:r w:rsidR="00C70464">
          <w:rPr>
            <w:noProof/>
            <w:webHidden/>
          </w:rPr>
          <w:t>69</w:t>
        </w:r>
        <w:r>
          <w:rPr>
            <w:noProof/>
            <w:webHidden/>
          </w:rPr>
          <w:fldChar w:fldCharType="end"/>
        </w:r>
      </w:hyperlink>
    </w:p>
    <w:p w14:paraId="3367B74B" w14:textId="32CCE130" w:rsidR="003262F3" w:rsidRDefault="003262F3">
      <w:pPr>
        <w:pStyle w:val="31"/>
        <w:rPr>
          <w:rFonts w:asciiTheme="minorHAnsi" w:eastAsiaTheme="minorEastAsia" w:hAnsiTheme="minorHAnsi" w:cstheme="minorBidi"/>
          <w:sz w:val="22"/>
          <w:szCs w:val="22"/>
        </w:rPr>
      </w:pPr>
      <w:hyperlink w:anchor="_Toc227564946" w:history="1">
        <w:r w:rsidRPr="00EC0EB6">
          <w:rPr>
            <w:rStyle w:val="a3"/>
          </w:rPr>
          <w:t>Минфин России израсходовал чуть менее 500 млрд руб. из Фонда национального благосостояния (ФНБ) в начале текущего года. Об этом сообщил министр финансов РФ Антон Силуанов на пленарной сессии на «Биржевом форуме - 2026».</w:t>
        </w:r>
        <w:r>
          <w:rPr>
            <w:webHidden/>
          </w:rPr>
          <w:tab/>
        </w:r>
        <w:r>
          <w:rPr>
            <w:webHidden/>
          </w:rPr>
          <w:fldChar w:fldCharType="begin"/>
        </w:r>
        <w:r>
          <w:rPr>
            <w:webHidden/>
          </w:rPr>
          <w:instrText xml:space="preserve"> PAGEREF _Toc227564946 \h </w:instrText>
        </w:r>
        <w:r>
          <w:rPr>
            <w:webHidden/>
          </w:rPr>
        </w:r>
        <w:r>
          <w:rPr>
            <w:webHidden/>
          </w:rPr>
          <w:fldChar w:fldCharType="separate"/>
        </w:r>
        <w:r w:rsidR="00C70464">
          <w:rPr>
            <w:webHidden/>
          </w:rPr>
          <w:t>69</w:t>
        </w:r>
        <w:r>
          <w:rPr>
            <w:webHidden/>
          </w:rPr>
          <w:fldChar w:fldCharType="end"/>
        </w:r>
      </w:hyperlink>
    </w:p>
    <w:p w14:paraId="2CEF8786" w14:textId="6AD66D2F"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47" w:history="1">
        <w:r w:rsidRPr="00EC0EB6">
          <w:rPr>
            <w:rStyle w:val="a3"/>
            <w:noProof/>
          </w:rPr>
          <w:t>Ведомости, 16.04.2026, Силуанов: кабмин рассмотрит более быстрое возобновление бюджетного правила</w:t>
        </w:r>
        <w:r>
          <w:rPr>
            <w:noProof/>
            <w:webHidden/>
          </w:rPr>
          <w:tab/>
        </w:r>
        <w:r>
          <w:rPr>
            <w:noProof/>
            <w:webHidden/>
          </w:rPr>
          <w:fldChar w:fldCharType="begin"/>
        </w:r>
        <w:r>
          <w:rPr>
            <w:noProof/>
            <w:webHidden/>
          </w:rPr>
          <w:instrText xml:space="preserve"> PAGEREF _Toc227564947 \h </w:instrText>
        </w:r>
        <w:r>
          <w:rPr>
            <w:noProof/>
            <w:webHidden/>
          </w:rPr>
        </w:r>
        <w:r>
          <w:rPr>
            <w:noProof/>
            <w:webHidden/>
          </w:rPr>
          <w:fldChar w:fldCharType="separate"/>
        </w:r>
        <w:r w:rsidR="00C70464">
          <w:rPr>
            <w:noProof/>
            <w:webHidden/>
          </w:rPr>
          <w:t>70</w:t>
        </w:r>
        <w:r>
          <w:rPr>
            <w:noProof/>
            <w:webHidden/>
          </w:rPr>
          <w:fldChar w:fldCharType="end"/>
        </w:r>
      </w:hyperlink>
    </w:p>
    <w:p w14:paraId="7C2ED9E5" w14:textId="6CB3E21C" w:rsidR="003262F3" w:rsidRDefault="003262F3">
      <w:pPr>
        <w:pStyle w:val="31"/>
        <w:rPr>
          <w:rFonts w:asciiTheme="minorHAnsi" w:eastAsiaTheme="minorEastAsia" w:hAnsiTheme="minorHAnsi" w:cstheme="minorBidi"/>
          <w:sz w:val="22"/>
          <w:szCs w:val="22"/>
        </w:rPr>
      </w:pPr>
      <w:hyperlink w:anchor="_Toc227564948" w:history="1">
        <w:r w:rsidRPr="00EC0EB6">
          <w:rPr>
            <w:rStyle w:val="a3"/>
          </w:rPr>
          <w:t>Правительство России рассмотрит возможность более раннего возобновления валютных операций в рамках бюджетного правила. Об этом заявил министр финансов Антон Силуанов на Биржевом форуме Мосбиржи.</w:t>
        </w:r>
        <w:r>
          <w:rPr>
            <w:webHidden/>
          </w:rPr>
          <w:tab/>
        </w:r>
        <w:r>
          <w:rPr>
            <w:webHidden/>
          </w:rPr>
          <w:fldChar w:fldCharType="begin"/>
        </w:r>
        <w:r>
          <w:rPr>
            <w:webHidden/>
          </w:rPr>
          <w:instrText xml:space="preserve"> PAGEREF _Toc227564948 \h </w:instrText>
        </w:r>
        <w:r>
          <w:rPr>
            <w:webHidden/>
          </w:rPr>
        </w:r>
        <w:r>
          <w:rPr>
            <w:webHidden/>
          </w:rPr>
          <w:fldChar w:fldCharType="separate"/>
        </w:r>
        <w:r w:rsidR="00C70464">
          <w:rPr>
            <w:webHidden/>
          </w:rPr>
          <w:t>70</w:t>
        </w:r>
        <w:r>
          <w:rPr>
            <w:webHidden/>
          </w:rPr>
          <w:fldChar w:fldCharType="end"/>
        </w:r>
      </w:hyperlink>
    </w:p>
    <w:p w14:paraId="2C6A2B91" w14:textId="4072CC5A"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49" w:history="1">
        <w:r w:rsidRPr="00EC0EB6">
          <w:rPr>
            <w:rStyle w:val="a3"/>
            <w:noProof/>
          </w:rPr>
          <w:t>Ведомости, 16.04.2026, Набиуллина: ЦБ не стремится любой ценой достичь инфляции в 4% к концу года</w:t>
        </w:r>
        <w:r>
          <w:rPr>
            <w:noProof/>
            <w:webHidden/>
          </w:rPr>
          <w:tab/>
        </w:r>
        <w:r>
          <w:rPr>
            <w:noProof/>
            <w:webHidden/>
          </w:rPr>
          <w:fldChar w:fldCharType="begin"/>
        </w:r>
        <w:r>
          <w:rPr>
            <w:noProof/>
            <w:webHidden/>
          </w:rPr>
          <w:instrText xml:space="preserve"> PAGEREF _Toc227564949 \h </w:instrText>
        </w:r>
        <w:r>
          <w:rPr>
            <w:noProof/>
            <w:webHidden/>
          </w:rPr>
        </w:r>
        <w:r>
          <w:rPr>
            <w:noProof/>
            <w:webHidden/>
          </w:rPr>
          <w:fldChar w:fldCharType="separate"/>
        </w:r>
        <w:r w:rsidR="00C70464">
          <w:rPr>
            <w:noProof/>
            <w:webHidden/>
          </w:rPr>
          <w:t>70</w:t>
        </w:r>
        <w:r>
          <w:rPr>
            <w:noProof/>
            <w:webHidden/>
          </w:rPr>
          <w:fldChar w:fldCharType="end"/>
        </w:r>
      </w:hyperlink>
    </w:p>
    <w:p w14:paraId="00161972" w14:textId="6BB05DE1" w:rsidR="003262F3" w:rsidRDefault="003262F3">
      <w:pPr>
        <w:pStyle w:val="31"/>
        <w:rPr>
          <w:rFonts w:asciiTheme="minorHAnsi" w:eastAsiaTheme="minorEastAsia" w:hAnsiTheme="minorHAnsi" w:cstheme="minorBidi"/>
          <w:sz w:val="22"/>
          <w:szCs w:val="22"/>
        </w:rPr>
      </w:pPr>
      <w:hyperlink w:anchor="_Toc227564950" w:history="1">
        <w:r w:rsidRPr="00EC0EB6">
          <w:rPr>
            <w:rStyle w:val="a3"/>
          </w:rPr>
          <w:t>Центральный банк России не стремится «любой ценой» достичь инфляции в 4% к концу 2026 г. Об этом заявила председатель регулятора Эльвира Набиуллина в ходе выступления на Биржевом форуме Мосбиржи.</w:t>
        </w:r>
        <w:r>
          <w:rPr>
            <w:webHidden/>
          </w:rPr>
          <w:tab/>
        </w:r>
        <w:r>
          <w:rPr>
            <w:webHidden/>
          </w:rPr>
          <w:fldChar w:fldCharType="begin"/>
        </w:r>
        <w:r>
          <w:rPr>
            <w:webHidden/>
          </w:rPr>
          <w:instrText xml:space="preserve"> PAGEREF _Toc227564950 \h </w:instrText>
        </w:r>
        <w:r>
          <w:rPr>
            <w:webHidden/>
          </w:rPr>
        </w:r>
        <w:r>
          <w:rPr>
            <w:webHidden/>
          </w:rPr>
          <w:fldChar w:fldCharType="separate"/>
        </w:r>
        <w:r w:rsidR="00C70464">
          <w:rPr>
            <w:webHidden/>
          </w:rPr>
          <w:t>70</w:t>
        </w:r>
        <w:r>
          <w:rPr>
            <w:webHidden/>
          </w:rPr>
          <w:fldChar w:fldCharType="end"/>
        </w:r>
      </w:hyperlink>
    </w:p>
    <w:p w14:paraId="6ADACDA1" w14:textId="0BD4F900"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51" w:history="1">
        <w:r w:rsidRPr="00EC0EB6">
          <w:rPr>
            <w:rStyle w:val="a3"/>
            <w:noProof/>
          </w:rPr>
          <w:t>Известия, 20.04.2026, Взяться за правило</w:t>
        </w:r>
        <w:r>
          <w:rPr>
            <w:noProof/>
            <w:webHidden/>
          </w:rPr>
          <w:tab/>
        </w:r>
        <w:r>
          <w:rPr>
            <w:noProof/>
            <w:webHidden/>
          </w:rPr>
          <w:fldChar w:fldCharType="begin"/>
        </w:r>
        <w:r>
          <w:rPr>
            <w:noProof/>
            <w:webHidden/>
          </w:rPr>
          <w:instrText xml:space="preserve"> PAGEREF _Toc227564951 \h </w:instrText>
        </w:r>
        <w:r>
          <w:rPr>
            <w:noProof/>
            <w:webHidden/>
          </w:rPr>
        </w:r>
        <w:r>
          <w:rPr>
            <w:noProof/>
            <w:webHidden/>
          </w:rPr>
          <w:fldChar w:fldCharType="separate"/>
        </w:r>
        <w:r w:rsidR="00C70464">
          <w:rPr>
            <w:noProof/>
            <w:webHidden/>
          </w:rPr>
          <w:t>71</w:t>
        </w:r>
        <w:r>
          <w:rPr>
            <w:noProof/>
            <w:webHidden/>
          </w:rPr>
          <w:fldChar w:fldCharType="end"/>
        </w:r>
      </w:hyperlink>
    </w:p>
    <w:p w14:paraId="670F8190" w14:textId="1C8BD6D1" w:rsidR="003262F3" w:rsidRDefault="003262F3">
      <w:pPr>
        <w:pStyle w:val="31"/>
        <w:rPr>
          <w:rFonts w:asciiTheme="minorHAnsi" w:eastAsiaTheme="minorEastAsia" w:hAnsiTheme="minorHAnsi" w:cstheme="minorBidi"/>
          <w:sz w:val="22"/>
          <w:szCs w:val="22"/>
        </w:rPr>
      </w:pPr>
      <w:hyperlink w:anchor="_Toc227564952" w:history="1">
        <w:r w:rsidRPr="00EC0EB6">
          <w:rPr>
            <w:rStyle w:val="a3"/>
          </w:rPr>
          <w:t>В РФ хотят создать независимый совет для критики Минфина - решит ли он проблему  непредсказуемой финансовой политики  В России предлагают создать независимый орган для оценки финансовых решений  властей. Речь идёт о бюджетном совете при Федеральном собрании - с такой  инициативой выступили в Центре макроэкономического анализа и краткосрочного  прогнозирования (ЦМАКП), доклад которого изучили "Известия". Идея появилась на  фоне частых пересмотров бюджетного правила: задуманное как якорь стабильности,  оно со временем превратилось в весьма гибкий инструмент, который подстраивают  под текущие задачи. Это ослабляет дисциплину расходов, усиливает дефицит казны и  зависимость от нефтяных доходов. На проблему уже обращал внимание президент,  раскритиковав экономический блок за ошибки в прогнозах. Поможет ли новый орган  вернуть контроль над бюджетом - в материале "Известий".</w:t>
        </w:r>
        <w:r>
          <w:rPr>
            <w:webHidden/>
          </w:rPr>
          <w:tab/>
        </w:r>
        <w:r>
          <w:rPr>
            <w:webHidden/>
          </w:rPr>
          <w:fldChar w:fldCharType="begin"/>
        </w:r>
        <w:r>
          <w:rPr>
            <w:webHidden/>
          </w:rPr>
          <w:instrText xml:space="preserve"> PAGEREF _Toc227564952 \h </w:instrText>
        </w:r>
        <w:r>
          <w:rPr>
            <w:webHidden/>
          </w:rPr>
        </w:r>
        <w:r>
          <w:rPr>
            <w:webHidden/>
          </w:rPr>
          <w:fldChar w:fldCharType="separate"/>
        </w:r>
        <w:r w:rsidR="00C70464">
          <w:rPr>
            <w:webHidden/>
          </w:rPr>
          <w:t>71</w:t>
        </w:r>
        <w:r>
          <w:rPr>
            <w:webHidden/>
          </w:rPr>
          <w:fldChar w:fldCharType="end"/>
        </w:r>
      </w:hyperlink>
    </w:p>
    <w:p w14:paraId="58EA6454" w14:textId="5541E556"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53" w:history="1">
        <w:r w:rsidRPr="00EC0EB6">
          <w:rPr>
            <w:rStyle w:val="a3"/>
            <w:noProof/>
          </w:rPr>
          <w:t>Российская газета, 19.04.2026, Эксперты назвали пути преодоления кадрового кризиса</w:t>
        </w:r>
        <w:r>
          <w:rPr>
            <w:noProof/>
            <w:webHidden/>
          </w:rPr>
          <w:tab/>
        </w:r>
        <w:r>
          <w:rPr>
            <w:noProof/>
            <w:webHidden/>
          </w:rPr>
          <w:fldChar w:fldCharType="begin"/>
        </w:r>
        <w:r>
          <w:rPr>
            <w:noProof/>
            <w:webHidden/>
          </w:rPr>
          <w:instrText xml:space="preserve"> PAGEREF _Toc227564953 \h </w:instrText>
        </w:r>
        <w:r>
          <w:rPr>
            <w:noProof/>
            <w:webHidden/>
          </w:rPr>
        </w:r>
        <w:r>
          <w:rPr>
            <w:noProof/>
            <w:webHidden/>
          </w:rPr>
          <w:fldChar w:fldCharType="separate"/>
        </w:r>
        <w:r w:rsidR="00C70464">
          <w:rPr>
            <w:noProof/>
            <w:webHidden/>
          </w:rPr>
          <w:t>74</w:t>
        </w:r>
        <w:r>
          <w:rPr>
            <w:noProof/>
            <w:webHidden/>
          </w:rPr>
          <w:fldChar w:fldCharType="end"/>
        </w:r>
      </w:hyperlink>
    </w:p>
    <w:p w14:paraId="3317BD63" w14:textId="39A3F204" w:rsidR="003262F3" w:rsidRDefault="003262F3">
      <w:pPr>
        <w:pStyle w:val="31"/>
        <w:rPr>
          <w:rFonts w:asciiTheme="minorHAnsi" w:eastAsiaTheme="minorEastAsia" w:hAnsiTheme="minorHAnsi" w:cstheme="minorBidi"/>
          <w:sz w:val="22"/>
          <w:szCs w:val="22"/>
        </w:rPr>
      </w:pPr>
      <w:hyperlink w:anchor="_Toc227564954" w:history="1">
        <w:r w:rsidRPr="00EC0EB6">
          <w:rPr>
            <w:rStyle w:val="a3"/>
          </w:rPr>
          <w:t>В 2026 году компании все чаще создают системы горизонтального и вертикального перемещения сотрудников, разрабатывают карьерные карты и программы наставничества. Внутреннее обучение и ротация позволяют удерживать кадры без значительного повышения зарплат, давая ощущение роста внутри компании. Бизнесу стало выгоднее инвестировать в расширение этих направлений, чем месяцами искать идеальных кандидатов на внешнем рынке.</w:t>
        </w:r>
        <w:r>
          <w:rPr>
            <w:webHidden/>
          </w:rPr>
          <w:tab/>
        </w:r>
        <w:r>
          <w:rPr>
            <w:webHidden/>
          </w:rPr>
          <w:fldChar w:fldCharType="begin"/>
        </w:r>
        <w:r>
          <w:rPr>
            <w:webHidden/>
          </w:rPr>
          <w:instrText xml:space="preserve"> PAGEREF _Toc227564954 \h </w:instrText>
        </w:r>
        <w:r>
          <w:rPr>
            <w:webHidden/>
          </w:rPr>
        </w:r>
        <w:r>
          <w:rPr>
            <w:webHidden/>
          </w:rPr>
          <w:fldChar w:fldCharType="separate"/>
        </w:r>
        <w:r w:rsidR="00C70464">
          <w:rPr>
            <w:webHidden/>
          </w:rPr>
          <w:t>74</w:t>
        </w:r>
        <w:r>
          <w:rPr>
            <w:webHidden/>
          </w:rPr>
          <w:fldChar w:fldCharType="end"/>
        </w:r>
      </w:hyperlink>
    </w:p>
    <w:p w14:paraId="30C954C2" w14:textId="438A64CB"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55" w:history="1">
        <w:r w:rsidRPr="00EC0EB6">
          <w:rPr>
            <w:rStyle w:val="a3"/>
            <w:noProof/>
          </w:rPr>
          <w:t>РИА Новости, 20.04.2026, Названы российские города с наибольшим темпом роста доходов</w:t>
        </w:r>
        <w:r>
          <w:rPr>
            <w:noProof/>
            <w:webHidden/>
          </w:rPr>
          <w:tab/>
        </w:r>
        <w:r>
          <w:rPr>
            <w:noProof/>
            <w:webHidden/>
          </w:rPr>
          <w:fldChar w:fldCharType="begin"/>
        </w:r>
        <w:r>
          <w:rPr>
            <w:noProof/>
            <w:webHidden/>
          </w:rPr>
          <w:instrText xml:space="preserve"> PAGEREF _Toc227564955 \h </w:instrText>
        </w:r>
        <w:r>
          <w:rPr>
            <w:noProof/>
            <w:webHidden/>
          </w:rPr>
        </w:r>
        <w:r>
          <w:rPr>
            <w:noProof/>
            <w:webHidden/>
          </w:rPr>
          <w:fldChar w:fldCharType="separate"/>
        </w:r>
        <w:r w:rsidR="00C70464">
          <w:rPr>
            <w:noProof/>
            <w:webHidden/>
          </w:rPr>
          <w:t>76</w:t>
        </w:r>
        <w:r>
          <w:rPr>
            <w:noProof/>
            <w:webHidden/>
          </w:rPr>
          <w:fldChar w:fldCharType="end"/>
        </w:r>
      </w:hyperlink>
    </w:p>
    <w:p w14:paraId="36C56F7E" w14:textId="3719EFB5" w:rsidR="003262F3" w:rsidRDefault="003262F3">
      <w:pPr>
        <w:pStyle w:val="31"/>
        <w:rPr>
          <w:rFonts w:asciiTheme="minorHAnsi" w:eastAsiaTheme="minorEastAsia" w:hAnsiTheme="minorHAnsi" w:cstheme="minorBidi"/>
          <w:sz w:val="22"/>
          <w:szCs w:val="22"/>
        </w:rPr>
      </w:pPr>
      <w:hyperlink w:anchor="_Toc227564956" w:history="1">
        <w:r w:rsidRPr="00EC0EB6">
          <w:rPr>
            <w:rStyle w:val="a3"/>
          </w:rPr>
          <w:t>Наибольший темп роста доходов в первом квартале 2026 года отмечался в Батайске, Евпатории и Севастополе, свидетельствуют результаты исследования заместителя научного руководителя Финансового университета при правительстве РФ Александра Шатилова, которое есть в распоряжении РИА Новости.</w:t>
        </w:r>
        <w:r>
          <w:rPr>
            <w:webHidden/>
          </w:rPr>
          <w:tab/>
        </w:r>
        <w:r>
          <w:rPr>
            <w:webHidden/>
          </w:rPr>
          <w:fldChar w:fldCharType="begin"/>
        </w:r>
        <w:r>
          <w:rPr>
            <w:webHidden/>
          </w:rPr>
          <w:instrText xml:space="preserve"> PAGEREF _Toc227564956 \h </w:instrText>
        </w:r>
        <w:r>
          <w:rPr>
            <w:webHidden/>
          </w:rPr>
        </w:r>
        <w:r>
          <w:rPr>
            <w:webHidden/>
          </w:rPr>
          <w:fldChar w:fldCharType="separate"/>
        </w:r>
        <w:r w:rsidR="00C70464">
          <w:rPr>
            <w:webHidden/>
          </w:rPr>
          <w:t>76</w:t>
        </w:r>
        <w:r>
          <w:rPr>
            <w:webHidden/>
          </w:rPr>
          <w:fldChar w:fldCharType="end"/>
        </w:r>
      </w:hyperlink>
    </w:p>
    <w:p w14:paraId="4F530685" w14:textId="1E7AB6E8"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57" w:history="1">
        <w:r w:rsidRPr="00EC0EB6">
          <w:rPr>
            <w:rStyle w:val="a3"/>
            <w:noProof/>
          </w:rPr>
          <w:t>АиФ, 17.04.2026, Большинство опрошенной молодёжи хочет зарабатывать более 100 тыс руб</w:t>
        </w:r>
        <w:r>
          <w:rPr>
            <w:noProof/>
            <w:webHidden/>
          </w:rPr>
          <w:tab/>
        </w:r>
        <w:r>
          <w:rPr>
            <w:noProof/>
            <w:webHidden/>
          </w:rPr>
          <w:fldChar w:fldCharType="begin"/>
        </w:r>
        <w:r>
          <w:rPr>
            <w:noProof/>
            <w:webHidden/>
          </w:rPr>
          <w:instrText xml:space="preserve"> PAGEREF _Toc227564957 \h </w:instrText>
        </w:r>
        <w:r>
          <w:rPr>
            <w:noProof/>
            <w:webHidden/>
          </w:rPr>
        </w:r>
        <w:r>
          <w:rPr>
            <w:noProof/>
            <w:webHidden/>
          </w:rPr>
          <w:fldChar w:fldCharType="separate"/>
        </w:r>
        <w:r w:rsidR="00C70464">
          <w:rPr>
            <w:noProof/>
            <w:webHidden/>
          </w:rPr>
          <w:t>77</w:t>
        </w:r>
        <w:r>
          <w:rPr>
            <w:noProof/>
            <w:webHidden/>
          </w:rPr>
          <w:fldChar w:fldCharType="end"/>
        </w:r>
      </w:hyperlink>
    </w:p>
    <w:p w14:paraId="3F2DFCAD" w14:textId="592D751C" w:rsidR="003262F3" w:rsidRDefault="003262F3">
      <w:pPr>
        <w:pStyle w:val="31"/>
        <w:rPr>
          <w:rFonts w:asciiTheme="minorHAnsi" w:eastAsiaTheme="minorEastAsia" w:hAnsiTheme="minorHAnsi" w:cstheme="minorBidi"/>
          <w:sz w:val="22"/>
          <w:szCs w:val="22"/>
        </w:rPr>
      </w:pPr>
      <w:hyperlink w:anchor="_Toc227564958" w:history="1">
        <w:r w:rsidRPr="00EC0EB6">
          <w:rPr>
            <w:rStyle w:val="a3"/>
          </w:rPr>
          <w:t>Молодые россияне чаще выбирают профессию из-за интереса к сфере. При этом большинство рассчитывает на доход свыше 100 тысяч рублей.</w:t>
        </w:r>
        <w:r>
          <w:rPr>
            <w:webHidden/>
          </w:rPr>
          <w:tab/>
        </w:r>
        <w:r>
          <w:rPr>
            <w:webHidden/>
          </w:rPr>
          <w:fldChar w:fldCharType="begin"/>
        </w:r>
        <w:r>
          <w:rPr>
            <w:webHidden/>
          </w:rPr>
          <w:instrText xml:space="preserve"> PAGEREF _Toc227564958 \h </w:instrText>
        </w:r>
        <w:r>
          <w:rPr>
            <w:webHidden/>
          </w:rPr>
        </w:r>
        <w:r>
          <w:rPr>
            <w:webHidden/>
          </w:rPr>
          <w:fldChar w:fldCharType="separate"/>
        </w:r>
        <w:r w:rsidR="00C70464">
          <w:rPr>
            <w:webHidden/>
          </w:rPr>
          <w:t>77</w:t>
        </w:r>
        <w:r>
          <w:rPr>
            <w:webHidden/>
          </w:rPr>
          <w:fldChar w:fldCharType="end"/>
        </w:r>
      </w:hyperlink>
    </w:p>
    <w:p w14:paraId="624342F3" w14:textId="5AEF9188"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59" w:history="1">
        <w:r w:rsidRPr="00EC0EB6">
          <w:rPr>
            <w:rStyle w:val="a3"/>
            <w:noProof/>
            <w:lang w:val="en-US"/>
          </w:rPr>
          <w:t>MoneyTimes</w:t>
        </w:r>
        <w:r w:rsidRPr="00EC0EB6">
          <w:rPr>
            <w:rStyle w:val="a3"/>
            <w:noProof/>
          </w:rPr>
          <w:t>.</w:t>
        </w:r>
        <w:r w:rsidRPr="00EC0EB6">
          <w:rPr>
            <w:rStyle w:val="a3"/>
            <w:noProof/>
            <w:lang w:val="en-US"/>
          </w:rPr>
          <w:t>Ru</w:t>
        </w:r>
        <w:r w:rsidRPr="00EC0EB6">
          <w:rPr>
            <w:rStyle w:val="a3"/>
            <w:noProof/>
          </w:rPr>
          <w:t>, 18.04.2026, Серые зоны бюджета: как мелкие траты незаметно уничтожают ваши накопления</w:t>
        </w:r>
        <w:r>
          <w:rPr>
            <w:noProof/>
            <w:webHidden/>
          </w:rPr>
          <w:tab/>
        </w:r>
        <w:r>
          <w:rPr>
            <w:noProof/>
            <w:webHidden/>
          </w:rPr>
          <w:fldChar w:fldCharType="begin"/>
        </w:r>
        <w:r>
          <w:rPr>
            <w:noProof/>
            <w:webHidden/>
          </w:rPr>
          <w:instrText xml:space="preserve"> PAGEREF _Toc227564959 \h </w:instrText>
        </w:r>
        <w:r>
          <w:rPr>
            <w:noProof/>
            <w:webHidden/>
          </w:rPr>
        </w:r>
        <w:r>
          <w:rPr>
            <w:noProof/>
            <w:webHidden/>
          </w:rPr>
          <w:fldChar w:fldCharType="separate"/>
        </w:r>
        <w:r w:rsidR="00C70464">
          <w:rPr>
            <w:noProof/>
            <w:webHidden/>
          </w:rPr>
          <w:t>77</w:t>
        </w:r>
        <w:r>
          <w:rPr>
            <w:noProof/>
            <w:webHidden/>
          </w:rPr>
          <w:fldChar w:fldCharType="end"/>
        </w:r>
      </w:hyperlink>
    </w:p>
    <w:p w14:paraId="496C56C4" w14:textId="59807A01" w:rsidR="003262F3" w:rsidRDefault="003262F3">
      <w:pPr>
        <w:pStyle w:val="31"/>
        <w:rPr>
          <w:rFonts w:asciiTheme="minorHAnsi" w:eastAsiaTheme="minorEastAsia" w:hAnsiTheme="minorHAnsi" w:cstheme="minorBidi"/>
          <w:sz w:val="22"/>
          <w:szCs w:val="22"/>
        </w:rPr>
      </w:pPr>
      <w:hyperlink w:anchor="_Toc227564960" w:history="1">
        <w:r w:rsidRPr="00EC0EB6">
          <w:rPr>
            <w:rStyle w:val="a3"/>
          </w:rPr>
          <w:t xml:space="preserve">Контроль личных финансов часто воспринимается как строгая диета: много ограничений и минимум удовольствия. Однако даже самые проверенные методы домашней бухгалтерии буксуют, когда сталкиваются с иррациональностью человеческого поведения и сложностью современных банковских систем. Мы привыкли думать, что таблица в </w:t>
        </w:r>
        <w:r w:rsidRPr="00EC0EB6">
          <w:rPr>
            <w:rStyle w:val="a3"/>
            <w:lang w:val="en-US"/>
          </w:rPr>
          <w:t>Excel</w:t>
        </w:r>
        <w:r w:rsidRPr="00EC0EB6">
          <w:rPr>
            <w:rStyle w:val="a3"/>
          </w:rPr>
          <w:t xml:space="preserve"> - это панацея, но реальность диктует иные правила.</w:t>
        </w:r>
        <w:r>
          <w:rPr>
            <w:webHidden/>
          </w:rPr>
          <w:tab/>
        </w:r>
        <w:r>
          <w:rPr>
            <w:webHidden/>
          </w:rPr>
          <w:fldChar w:fldCharType="begin"/>
        </w:r>
        <w:r>
          <w:rPr>
            <w:webHidden/>
          </w:rPr>
          <w:instrText xml:space="preserve"> PAGEREF _Toc227564960 \h </w:instrText>
        </w:r>
        <w:r>
          <w:rPr>
            <w:webHidden/>
          </w:rPr>
        </w:r>
        <w:r>
          <w:rPr>
            <w:webHidden/>
          </w:rPr>
          <w:fldChar w:fldCharType="separate"/>
        </w:r>
        <w:r w:rsidR="00C70464">
          <w:rPr>
            <w:webHidden/>
          </w:rPr>
          <w:t>77</w:t>
        </w:r>
        <w:r>
          <w:rPr>
            <w:webHidden/>
          </w:rPr>
          <w:fldChar w:fldCharType="end"/>
        </w:r>
      </w:hyperlink>
    </w:p>
    <w:p w14:paraId="5C498C05" w14:textId="041E16CA"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61" w:history="1">
        <w:r w:rsidRPr="00EC0EB6">
          <w:rPr>
            <w:rStyle w:val="a3"/>
            <w:noProof/>
          </w:rPr>
          <w:t>ГлобалМСК, 18.04.2026, Аналитик Мильчакова назвала три способа защитить сбережения от инфляции</w:t>
        </w:r>
        <w:r>
          <w:rPr>
            <w:noProof/>
            <w:webHidden/>
          </w:rPr>
          <w:tab/>
        </w:r>
        <w:r>
          <w:rPr>
            <w:noProof/>
            <w:webHidden/>
          </w:rPr>
          <w:fldChar w:fldCharType="begin"/>
        </w:r>
        <w:r>
          <w:rPr>
            <w:noProof/>
            <w:webHidden/>
          </w:rPr>
          <w:instrText xml:space="preserve"> PAGEREF _Toc227564961 \h </w:instrText>
        </w:r>
        <w:r>
          <w:rPr>
            <w:noProof/>
            <w:webHidden/>
          </w:rPr>
        </w:r>
        <w:r>
          <w:rPr>
            <w:noProof/>
            <w:webHidden/>
          </w:rPr>
          <w:fldChar w:fldCharType="separate"/>
        </w:r>
        <w:r w:rsidR="00C70464">
          <w:rPr>
            <w:noProof/>
            <w:webHidden/>
          </w:rPr>
          <w:t>80</w:t>
        </w:r>
        <w:r>
          <w:rPr>
            <w:noProof/>
            <w:webHidden/>
          </w:rPr>
          <w:fldChar w:fldCharType="end"/>
        </w:r>
      </w:hyperlink>
    </w:p>
    <w:p w14:paraId="0C8D8E76" w14:textId="35CAAF5B" w:rsidR="003262F3" w:rsidRDefault="003262F3">
      <w:pPr>
        <w:pStyle w:val="31"/>
        <w:rPr>
          <w:rFonts w:asciiTheme="minorHAnsi" w:eastAsiaTheme="minorEastAsia" w:hAnsiTheme="minorHAnsi" w:cstheme="minorBidi"/>
          <w:sz w:val="22"/>
          <w:szCs w:val="22"/>
        </w:rPr>
      </w:pPr>
      <w:hyperlink w:anchor="_Toc227564962" w:history="1">
        <w:r w:rsidRPr="00EC0EB6">
          <w:rPr>
            <w:rStyle w:val="a3"/>
          </w:rPr>
          <w:t>Аналитик Наталья Мильчакова назвала россиянам три способа защитить сбережения от разгоняющейся инфляции. Инвесторы ищут надежные инструменты в условиях ослабевающего рубля и высокой ключевой ставки.</w:t>
        </w:r>
        <w:r>
          <w:rPr>
            <w:webHidden/>
          </w:rPr>
          <w:tab/>
        </w:r>
        <w:r>
          <w:rPr>
            <w:webHidden/>
          </w:rPr>
          <w:fldChar w:fldCharType="begin"/>
        </w:r>
        <w:r>
          <w:rPr>
            <w:webHidden/>
          </w:rPr>
          <w:instrText xml:space="preserve"> PAGEREF _Toc227564962 \h </w:instrText>
        </w:r>
        <w:r>
          <w:rPr>
            <w:webHidden/>
          </w:rPr>
        </w:r>
        <w:r>
          <w:rPr>
            <w:webHidden/>
          </w:rPr>
          <w:fldChar w:fldCharType="separate"/>
        </w:r>
        <w:r w:rsidR="00C70464">
          <w:rPr>
            <w:webHidden/>
          </w:rPr>
          <w:t>80</w:t>
        </w:r>
        <w:r>
          <w:rPr>
            <w:webHidden/>
          </w:rPr>
          <w:fldChar w:fldCharType="end"/>
        </w:r>
      </w:hyperlink>
    </w:p>
    <w:p w14:paraId="2D9EF4E6" w14:textId="4F4B21BB"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963" w:history="1">
        <w:r w:rsidRPr="00EC0EB6">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_Toc227564963 \h </w:instrText>
        </w:r>
        <w:r>
          <w:rPr>
            <w:noProof/>
            <w:webHidden/>
          </w:rPr>
        </w:r>
        <w:r>
          <w:rPr>
            <w:noProof/>
            <w:webHidden/>
          </w:rPr>
          <w:fldChar w:fldCharType="separate"/>
        </w:r>
        <w:r w:rsidR="00C70464">
          <w:rPr>
            <w:noProof/>
            <w:webHidden/>
          </w:rPr>
          <w:t>81</w:t>
        </w:r>
        <w:r>
          <w:rPr>
            <w:noProof/>
            <w:webHidden/>
          </w:rPr>
          <w:fldChar w:fldCharType="end"/>
        </w:r>
      </w:hyperlink>
    </w:p>
    <w:p w14:paraId="4625DF97" w14:textId="6346604A"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964" w:history="1">
        <w:r w:rsidRPr="00EC0EB6">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_Toc227564964 \h </w:instrText>
        </w:r>
        <w:r>
          <w:rPr>
            <w:noProof/>
            <w:webHidden/>
          </w:rPr>
        </w:r>
        <w:r>
          <w:rPr>
            <w:noProof/>
            <w:webHidden/>
          </w:rPr>
          <w:fldChar w:fldCharType="separate"/>
        </w:r>
        <w:r w:rsidR="00C70464">
          <w:rPr>
            <w:noProof/>
            <w:webHidden/>
          </w:rPr>
          <w:t>81</w:t>
        </w:r>
        <w:r>
          <w:rPr>
            <w:noProof/>
            <w:webHidden/>
          </w:rPr>
          <w:fldChar w:fldCharType="end"/>
        </w:r>
      </w:hyperlink>
    </w:p>
    <w:p w14:paraId="35FF7AFF" w14:textId="0911CA12"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65" w:history="1">
        <w:r w:rsidRPr="00EC0EB6">
          <w:rPr>
            <w:rStyle w:val="a3"/>
            <w:noProof/>
            <w:lang w:val="en-US"/>
          </w:rPr>
          <w:t>Lada</w:t>
        </w:r>
        <w:r w:rsidRPr="00EC0EB6">
          <w:rPr>
            <w:rStyle w:val="a3"/>
            <w:noProof/>
          </w:rPr>
          <w:t>.</w:t>
        </w:r>
        <w:r w:rsidRPr="00EC0EB6">
          <w:rPr>
            <w:rStyle w:val="a3"/>
            <w:noProof/>
            <w:lang w:val="en-US"/>
          </w:rPr>
          <w:t>kz</w:t>
        </w:r>
        <w:r w:rsidRPr="00EC0EB6">
          <w:rPr>
            <w:rStyle w:val="a3"/>
            <w:noProof/>
          </w:rPr>
          <w:t>, 17.04.2026, Право на льготы: когда выдаётся пенсионное удостоверение в Казахстане</w:t>
        </w:r>
        <w:r>
          <w:rPr>
            <w:noProof/>
            <w:webHidden/>
          </w:rPr>
          <w:tab/>
        </w:r>
        <w:r>
          <w:rPr>
            <w:noProof/>
            <w:webHidden/>
          </w:rPr>
          <w:fldChar w:fldCharType="begin"/>
        </w:r>
        <w:r>
          <w:rPr>
            <w:noProof/>
            <w:webHidden/>
          </w:rPr>
          <w:instrText xml:space="preserve"> PAGEREF _Toc227564965 \h </w:instrText>
        </w:r>
        <w:r>
          <w:rPr>
            <w:noProof/>
            <w:webHidden/>
          </w:rPr>
        </w:r>
        <w:r>
          <w:rPr>
            <w:noProof/>
            <w:webHidden/>
          </w:rPr>
          <w:fldChar w:fldCharType="separate"/>
        </w:r>
        <w:r w:rsidR="00C70464">
          <w:rPr>
            <w:noProof/>
            <w:webHidden/>
          </w:rPr>
          <w:t>81</w:t>
        </w:r>
        <w:r>
          <w:rPr>
            <w:noProof/>
            <w:webHidden/>
          </w:rPr>
          <w:fldChar w:fldCharType="end"/>
        </w:r>
      </w:hyperlink>
    </w:p>
    <w:p w14:paraId="251E6BFE" w14:textId="30059193" w:rsidR="003262F3" w:rsidRDefault="003262F3">
      <w:pPr>
        <w:pStyle w:val="31"/>
        <w:rPr>
          <w:rFonts w:asciiTheme="minorHAnsi" w:eastAsiaTheme="minorEastAsia" w:hAnsiTheme="minorHAnsi" w:cstheme="minorBidi"/>
          <w:sz w:val="22"/>
          <w:szCs w:val="22"/>
        </w:rPr>
      </w:pPr>
      <w:hyperlink w:anchor="_Toc227564966" w:history="1">
        <w:r w:rsidRPr="00EC0EB6">
          <w:rPr>
            <w:rStyle w:val="a3"/>
          </w:rPr>
          <w:t>В Казахстане разъяснили, когда граждане могут получить пенсионное удостоверение после назначения пенсионных выплат и получения SMS-уведомления, сообщает Lada.kz со ссылкой на Zakon.kz.</w:t>
        </w:r>
        <w:r>
          <w:rPr>
            <w:webHidden/>
          </w:rPr>
          <w:tab/>
        </w:r>
        <w:r>
          <w:rPr>
            <w:webHidden/>
          </w:rPr>
          <w:fldChar w:fldCharType="begin"/>
        </w:r>
        <w:r>
          <w:rPr>
            <w:webHidden/>
          </w:rPr>
          <w:instrText xml:space="preserve"> PAGEREF _Toc227564966 \h </w:instrText>
        </w:r>
        <w:r>
          <w:rPr>
            <w:webHidden/>
          </w:rPr>
        </w:r>
        <w:r>
          <w:rPr>
            <w:webHidden/>
          </w:rPr>
          <w:fldChar w:fldCharType="separate"/>
        </w:r>
        <w:r w:rsidR="00C70464">
          <w:rPr>
            <w:webHidden/>
          </w:rPr>
          <w:t>81</w:t>
        </w:r>
        <w:r>
          <w:rPr>
            <w:webHidden/>
          </w:rPr>
          <w:fldChar w:fldCharType="end"/>
        </w:r>
      </w:hyperlink>
    </w:p>
    <w:p w14:paraId="1B21C392" w14:textId="21D9061D"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67" w:history="1">
        <w:r w:rsidRPr="00EC0EB6">
          <w:rPr>
            <w:rStyle w:val="a3"/>
            <w:noProof/>
            <w:lang w:val="en-US"/>
          </w:rPr>
          <w:t>inbusiness</w:t>
        </w:r>
        <w:r w:rsidRPr="00EC0EB6">
          <w:rPr>
            <w:rStyle w:val="a3"/>
            <w:noProof/>
          </w:rPr>
          <w:t>.</w:t>
        </w:r>
        <w:r w:rsidRPr="00EC0EB6">
          <w:rPr>
            <w:rStyle w:val="a3"/>
            <w:noProof/>
            <w:lang w:val="en-US"/>
          </w:rPr>
          <w:t>kz</w:t>
        </w:r>
        <w:r w:rsidRPr="00EC0EB6">
          <w:rPr>
            <w:rStyle w:val="a3"/>
            <w:noProof/>
          </w:rPr>
          <w:t>, 18.04.2026, Важное решение по пенсионным излишкам на жилье: в чем подвох</w:t>
        </w:r>
        <w:r>
          <w:rPr>
            <w:noProof/>
            <w:webHidden/>
          </w:rPr>
          <w:tab/>
        </w:r>
        <w:r>
          <w:rPr>
            <w:noProof/>
            <w:webHidden/>
          </w:rPr>
          <w:fldChar w:fldCharType="begin"/>
        </w:r>
        <w:r>
          <w:rPr>
            <w:noProof/>
            <w:webHidden/>
          </w:rPr>
          <w:instrText xml:space="preserve"> PAGEREF _Toc227564967 \h </w:instrText>
        </w:r>
        <w:r>
          <w:rPr>
            <w:noProof/>
            <w:webHidden/>
          </w:rPr>
        </w:r>
        <w:r>
          <w:rPr>
            <w:noProof/>
            <w:webHidden/>
          </w:rPr>
          <w:fldChar w:fldCharType="separate"/>
        </w:r>
        <w:r w:rsidR="00C70464">
          <w:rPr>
            <w:noProof/>
            <w:webHidden/>
          </w:rPr>
          <w:t>82</w:t>
        </w:r>
        <w:r>
          <w:rPr>
            <w:noProof/>
            <w:webHidden/>
          </w:rPr>
          <w:fldChar w:fldCharType="end"/>
        </w:r>
      </w:hyperlink>
    </w:p>
    <w:p w14:paraId="795878C6" w14:textId="41E83396" w:rsidR="003262F3" w:rsidRDefault="003262F3">
      <w:pPr>
        <w:pStyle w:val="31"/>
        <w:rPr>
          <w:rFonts w:asciiTheme="minorHAnsi" w:eastAsiaTheme="minorEastAsia" w:hAnsiTheme="minorHAnsi" w:cstheme="minorBidi"/>
          <w:sz w:val="22"/>
          <w:szCs w:val="22"/>
        </w:rPr>
      </w:pPr>
      <w:hyperlink w:anchor="_Toc227564968" w:history="1">
        <w:r w:rsidRPr="00EC0EB6">
          <w:rPr>
            <w:rStyle w:val="a3"/>
          </w:rPr>
          <w:t>Изменения касаются целей их применения — теперь средства можно направлять на погашение ипотечного кредита в банках второго уровня, но только в счёт основного долга. Эксперты отмечают подводные камни нововведения: на практике оно не столько упрощает жизнь заёмщиков, сколько перекладывает часть финансовой нагрузки и усложняет процедуру оформления. Тему продолжит Atameken Business.</w:t>
        </w:r>
        <w:r>
          <w:rPr>
            <w:webHidden/>
          </w:rPr>
          <w:tab/>
        </w:r>
        <w:r>
          <w:rPr>
            <w:webHidden/>
          </w:rPr>
          <w:fldChar w:fldCharType="begin"/>
        </w:r>
        <w:r>
          <w:rPr>
            <w:webHidden/>
          </w:rPr>
          <w:instrText xml:space="preserve"> PAGEREF _Toc227564968 \h </w:instrText>
        </w:r>
        <w:r>
          <w:rPr>
            <w:webHidden/>
          </w:rPr>
        </w:r>
        <w:r>
          <w:rPr>
            <w:webHidden/>
          </w:rPr>
          <w:fldChar w:fldCharType="separate"/>
        </w:r>
        <w:r w:rsidR="00C70464">
          <w:rPr>
            <w:webHidden/>
          </w:rPr>
          <w:t>82</w:t>
        </w:r>
        <w:r>
          <w:rPr>
            <w:webHidden/>
          </w:rPr>
          <w:fldChar w:fldCharType="end"/>
        </w:r>
      </w:hyperlink>
    </w:p>
    <w:p w14:paraId="521E41BC" w14:textId="6E0AECCF" w:rsidR="003262F3" w:rsidRDefault="003262F3">
      <w:pPr>
        <w:pStyle w:val="12"/>
        <w:tabs>
          <w:tab w:val="right" w:leader="dot" w:pos="9061"/>
        </w:tabs>
        <w:rPr>
          <w:rFonts w:asciiTheme="minorHAnsi" w:eastAsiaTheme="minorEastAsia" w:hAnsiTheme="minorHAnsi" w:cstheme="minorBidi"/>
          <w:b w:val="0"/>
          <w:noProof/>
          <w:sz w:val="22"/>
          <w:szCs w:val="22"/>
        </w:rPr>
      </w:pPr>
      <w:hyperlink w:anchor="_Toc227564969" w:history="1">
        <w:r w:rsidRPr="00EC0EB6">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_Toc227564969 \h </w:instrText>
        </w:r>
        <w:r>
          <w:rPr>
            <w:noProof/>
            <w:webHidden/>
          </w:rPr>
        </w:r>
        <w:r>
          <w:rPr>
            <w:noProof/>
            <w:webHidden/>
          </w:rPr>
          <w:fldChar w:fldCharType="separate"/>
        </w:r>
        <w:r w:rsidR="00C70464">
          <w:rPr>
            <w:noProof/>
            <w:webHidden/>
          </w:rPr>
          <w:t>83</w:t>
        </w:r>
        <w:r>
          <w:rPr>
            <w:noProof/>
            <w:webHidden/>
          </w:rPr>
          <w:fldChar w:fldCharType="end"/>
        </w:r>
      </w:hyperlink>
    </w:p>
    <w:p w14:paraId="6DCCA23C" w14:textId="0BB8F46A"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70" w:history="1">
        <w:r w:rsidRPr="00EC0EB6">
          <w:rPr>
            <w:rStyle w:val="a3"/>
            <w:noProof/>
            <w:lang w:val="en-US"/>
          </w:rPr>
          <w:t>Postimees</w:t>
        </w:r>
        <w:r w:rsidRPr="00EC0EB6">
          <w:rPr>
            <w:rStyle w:val="a3"/>
            <w:noProof/>
          </w:rPr>
          <w:t>.</w:t>
        </w:r>
        <w:r w:rsidRPr="00EC0EB6">
          <w:rPr>
            <w:rStyle w:val="a3"/>
            <w:noProof/>
            <w:lang w:val="en-US"/>
          </w:rPr>
          <w:t>ee</w:t>
        </w:r>
        <w:r w:rsidRPr="00EC0EB6">
          <w:rPr>
            <w:rStyle w:val="a3"/>
            <w:noProof/>
          </w:rPr>
          <w:t>, 19.04.2026, В крупнейших странах Европы не накоплены пенсионные активы</w:t>
        </w:r>
        <w:r>
          <w:rPr>
            <w:noProof/>
            <w:webHidden/>
          </w:rPr>
          <w:tab/>
        </w:r>
        <w:r>
          <w:rPr>
            <w:noProof/>
            <w:webHidden/>
          </w:rPr>
          <w:fldChar w:fldCharType="begin"/>
        </w:r>
        <w:r>
          <w:rPr>
            <w:noProof/>
            <w:webHidden/>
          </w:rPr>
          <w:instrText xml:space="preserve"> PAGEREF _Toc227564970 \h </w:instrText>
        </w:r>
        <w:r>
          <w:rPr>
            <w:noProof/>
            <w:webHidden/>
          </w:rPr>
        </w:r>
        <w:r>
          <w:rPr>
            <w:noProof/>
            <w:webHidden/>
          </w:rPr>
          <w:fldChar w:fldCharType="separate"/>
        </w:r>
        <w:r w:rsidR="00C70464">
          <w:rPr>
            <w:noProof/>
            <w:webHidden/>
          </w:rPr>
          <w:t>83</w:t>
        </w:r>
        <w:r>
          <w:rPr>
            <w:noProof/>
            <w:webHidden/>
          </w:rPr>
          <w:fldChar w:fldCharType="end"/>
        </w:r>
      </w:hyperlink>
    </w:p>
    <w:p w14:paraId="5E78C8F0" w14:textId="7D0601A0" w:rsidR="003262F3" w:rsidRDefault="003262F3">
      <w:pPr>
        <w:pStyle w:val="31"/>
        <w:rPr>
          <w:rFonts w:asciiTheme="minorHAnsi" w:eastAsiaTheme="minorEastAsia" w:hAnsiTheme="minorHAnsi" w:cstheme="minorBidi"/>
          <w:sz w:val="22"/>
          <w:szCs w:val="22"/>
        </w:rPr>
      </w:pPr>
      <w:hyperlink w:anchor="_Toc227564971" w:history="1">
        <w:r w:rsidRPr="00EC0EB6">
          <w:rPr>
            <w:rStyle w:val="a3"/>
          </w:rPr>
          <w:t>Министр финансовых рынков Швеции недавно заявил, что для развития европейских рынков капитала большинству стран Европейского союза следует брать пример с Северных стран и Нидерландов в вопросе пенсионных систем.</w:t>
        </w:r>
        <w:r>
          <w:rPr>
            <w:webHidden/>
          </w:rPr>
          <w:tab/>
        </w:r>
        <w:r>
          <w:rPr>
            <w:webHidden/>
          </w:rPr>
          <w:fldChar w:fldCharType="begin"/>
        </w:r>
        <w:r>
          <w:rPr>
            <w:webHidden/>
          </w:rPr>
          <w:instrText xml:space="preserve"> PAGEREF _Toc227564971 \h </w:instrText>
        </w:r>
        <w:r>
          <w:rPr>
            <w:webHidden/>
          </w:rPr>
        </w:r>
        <w:r>
          <w:rPr>
            <w:webHidden/>
          </w:rPr>
          <w:fldChar w:fldCharType="separate"/>
        </w:r>
        <w:r w:rsidR="00C70464">
          <w:rPr>
            <w:webHidden/>
          </w:rPr>
          <w:t>83</w:t>
        </w:r>
        <w:r>
          <w:rPr>
            <w:webHidden/>
          </w:rPr>
          <w:fldChar w:fldCharType="end"/>
        </w:r>
      </w:hyperlink>
    </w:p>
    <w:p w14:paraId="5AC183D1" w14:textId="48D388D2"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72" w:history="1">
        <w:r w:rsidRPr="00EC0EB6">
          <w:rPr>
            <w:rStyle w:val="a3"/>
            <w:noProof/>
          </w:rPr>
          <w:t>Блокнот Молдова, 19.04.2026, Пенсионный возраст останется прежним</w:t>
        </w:r>
        <w:r>
          <w:rPr>
            <w:noProof/>
            <w:webHidden/>
          </w:rPr>
          <w:tab/>
        </w:r>
        <w:r>
          <w:rPr>
            <w:noProof/>
            <w:webHidden/>
          </w:rPr>
          <w:fldChar w:fldCharType="begin"/>
        </w:r>
        <w:r>
          <w:rPr>
            <w:noProof/>
            <w:webHidden/>
          </w:rPr>
          <w:instrText xml:space="preserve"> PAGEREF _Toc227564972 \h </w:instrText>
        </w:r>
        <w:r>
          <w:rPr>
            <w:noProof/>
            <w:webHidden/>
          </w:rPr>
        </w:r>
        <w:r>
          <w:rPr>
            <w:noProof/>
            <w:webHidden/>
          </w:rPr>
          <w:fldChar w:fldCharType="separate"/>
        </w:r>
        <w:r w:rsidR="00C70464">
          <w:rPr>
            <w:noProof/>
            <w:webHidden/>
          </w:rPr>
          <w:t>84</w:t>
        </w:r>
        <w:r>
          <w:rPr>
            <w:noProof/>
            <w:webHidden/>
          </w:rPr>
          <w:fldChar w:fldCharType="end"/>
        </w:r>
      </w:hyperlink>
    </w:p>
    <w:p w14:paraId="4CEAC097" w14:textId="6142653C" w:rsidR="003262F3" w:rsidRDefault="003262F3">
      <w:pPr>
        <w:pStyle w:val="31"/>
        <w:rPr>
          <w:rFonts w:asciiTheme="minorHAnsi" w:eastAsiaTheme="minorEastAsia" w:hAnsiTheme="minorHAnsi" w:cstheme="minorBidi"/>
          <w:sz w:val="22"/>
          <w:szCs w:val="22"/>
        </w:rPr>
      </w:pPr>
      <w:hyperlink w:anchor="_Toc227564973" w:history="1">
        <w:r w:rsidRPr="00EC0EB6">
          <w:rPr>
            <w:rStyle w:val="a3"/>
          </w:rPr>
          <w:t>Министр труда и социальной защиты Наталья Плугару заявила, что в ближайшее время власти не намерены менять возраст выхода на пенсию, несмотря на серьёзный демографический кризис.</w:t>
        </w:r>
        <w:r>
          <w:rPr>
            <w:webHidden/>
          </w:rPr>
          <w:tab/>
        </w:r>
        <w:r>
          <w:rPr>
            <w:webHidden/>
          </w:rPr>
          <w:fldChar w:fldCharType="begin"/>
        </w:r>
        <w:r>
          <w:rPr>
            <w:webHidden/>
          </w:rPr>
          <w:instrText xml:space="preserve"> PAGEREF _Toc227564973 \h </w:instrText>
        </w:r>
        <w:r>
          <w:rPr>
            <w:webHidden/>
          </w:rPr>
        </w:r>
        <w:r>
          <w:rPr>
            <w:webHidden/>
          </w:rPr>
          <w:fldChar w:fldCharType="separate"/>
        </w:r>
        <w:r w:rsidR="00C70464">
          <w:rPr>
            <w:webHidden/>
          </w:rPr>
          <w:t>84</w:t>
        </w:r>
        <w:r>
          <w:rPr>
            <w:webHidden/>
          </w:rPr>
          <w:fldChar w:fldCharType="end"/>
        </w:r>
      </w:hyperlink>
    </w:p>
    <w:p w14:paraId="64EB4EA0" w14:textId="6EB04FDD" w:rsidR="003262F3" w:rsidRDefault="003262F3">
      <w:pPr>
        <w:pStyle w:val="21"/>
        <w:tabs>
          <w:tab w:val="right" w:leader="dot" w:pos="9061"/>
        </w:tabs>
        <w:rPr>
          <w:rFonts w:asciiTheme="minorHAnsi" w:eastAsiaTheme="minorEastAsia" w:hAnsiTheme="minorHAnsi" w:cstheme="minorBidi"/>
          <w:noProof/>
          <w:sz w:val="22"/>
          <w:szCs w:val="22"/>
        </w:rPr>
      </w:pPr>
      <w:hyperlink w:anchor="_Toc227564974" w:history="1">
        <w:r w:rsidRPr="00EC0EB6">
          <w:rPr>
            <w:rStyle w:val="a3"/>
            <w:noProof/>
            <w:lang w:val="en-US"/>
          </w:rPr>
          <w:t>Vietnam</w:t>
        </w:r>
        <w:r w:rsidRPr="00EC0EB6">
          <w:rPr>
            <w:rStyle w:val="a3"/>
            <w:noProof/>
          </w:rPr>
          <w:t>.</w:t>
        </w:r>
        <w:r w:rsidRPr="00EC0EB6">
          <w:rPr>
            <w:rStyle w:val="a3"/>
            <w:noProof/>
            <w:lang w:val="en-US"/>
          </w:rPr>
          <w:t>vn</w:t>
        </w:r>
        <w:r w:rsidRPr="00EC0EB6">
          <w:rPr>
            <w:rStyle w:val="a3"/>
            <w:noProof/>
          </w:rPr>
          <w:t>, 18.04.2026, Утренние новости, 19 апреля: Более 16 300 человек получат новые пенсионные выплаты.</w:t>
        </w:r>
        <w:r>
          <w:rPr>
            <w:noProof/>
            <w:webHidden/>
          </w:rPr>
          <w:tab/>
        </w:r>
        <w:r>
          <w:rPr>
            <w:noProof/>
            <w:webHidden/>
          </w:rPr>
          <w:fldChar w:fldCharType="begin"/>
        </w:r>
        <w:r>
          <w:rPr>
            <w:noProof/>
            <w:webHidden/>
          </w:rPr>
          <w:instrText xml:space="preserve"> PAGEREF _Toc227564974 \h </w:instrText>
        </w:r>
        <w:r>
          <w:rPr>
            <w:noProof/>
            <w:webHidden/>
          </w:rPr>
        </w:r>
        <w:r>
          <w:rPr>
            <w:noProof/>
            <w:webHidden/>
          </w:rPr>
          <w:fldChar w:fldCharType="separate"/>
        </w:r>
        <w:r w:rsidR="00C70464">
          <w:rPr>
            <w:noProof/>
            <w:webHidden/>
          </w:rPr>
          <w:t>84</w:t>
        </w:r>
        <w:r>
          <w:rPr>
            <w:noProof/>
            <w:webHidden/>
          </w:rPr>
          <w:fldChar w:fldCharType="end"/>
        </w:r>
      </w:hyperlink>
    </w:p>
    <w:p w14:paraId="32342DF0" w14:textId="565202F3" w:rsidR="003262F3" w:rsidRDefault="003262F3">
      <w:pPr>
        <w:pStyle w:val="31"/>
        <w:rPr>
          <w:rFonts w:asciiTheme="minorHAnsi" w:eastAsiaTheme="minorEastAsia" w:hAnsiTheme="minorHAnsi" w:cstheme="minorBidi"/>
          <w:sz w:val="22"/>
          <w:szCs w:val="22"/>
        </w:rPr>
      </w:pPr>
      <w:hyperlink w:anchor="_Toc227564975" w:history="1">
        <w:r w:rsidRPr="00EC0EB6">
          <w:rPr>
            <w:rStyle w:val="a3"/>
          </w:rPr>
          <w:t>Некоторые важные новости: BIDV планирует использовать более 13 200 миллиардов донгов нераспределенной прибыли для выплаты дивидендов; компания Duc Giang Chemicals увольняет председателя и его сына, избирает новых членов в совет директоров; Кантхо объявляет информацию о 4 инвестиционных проектах в сфере строительства социального жилья.</w:t>
        </w:r>
        <w:r>
          <w:rPr>
            <w:webHidden/>
          </w:rPr>
          <w:tab/>
        </w:r>
        <w:r>
          <w:rPr>
            <w:webHidden/>
          </w:rPr>
          <w:fldChar w:fldCharType="begin"/>
        </w:r>
        <w:r>
          <w:rPr>
            <w:webHidden/>
          </w:rPr>
          <w:instrText xml:space="preserve"> PAGEREF _Toc227564975 \h </w:instrText>
        </w:r>
        <w:r>
          <w:rPr>
            <w:webHidden/>
          </w:rPr>
        </w:r>
        <w:r>
          <w:rPr>
            <w:webHidden/>
          </w:rPr>
          <w:fldChar w:fldCharType="separate"/>
        </w:r>
        <w:r w:rsidR="00C70464">
          <w:rPr>
            <w:webHidden/>
          </w:rPr>
          <w:t>84</w:t>
        </w:r>
        <w:r>
          <w:rPr>
            <w:webHidden/>
          </w:rPr>
          <w:fldChar w:fldCharType="end"/>
        </w:r>
      </w:hyperlink>
    </w:p>
    <w:p w14:paraId="15E433F4" w14:textId="63D8A8F4" w:rsidR="00A0290C" w:rsidRDefault="0016758D" w:rsidP="00310633">
      <w:pPr>
        <w:rPr>
          <w:b/>
          <w:caps/>
          <w:sz w:val="32"/>
        </w:rPr>
      </w:pPr>
      <w:r>
        <w:rPr>
          <w:caps/>
          <w:sz w:val="28"/>
        </w:rPr>
        <w:fldChar w:fldCharType="end"/>
      </w:r>
    </w:p>
    <w:p w14:paraId="6EA9C6EB" w14:textId="77777777" w:rsidR="00D1642B" w:rsidRPr="000912D7" w:rsidRDefault="00D1642B" w:rsidP="00D1642B">
      <w:pPr>
        <w:pStyle w:val="251"/>
      </w:pPr>
      <w:bookmarkStart w:id="16" w:name="_Toc396864664"/>
      <w:bookmarkStart w:id="17" w:name="_Toc99318652"/>
      <w:bookmarkStart w:id="18" w:name="_Toc246216291"/>
      <w:bookmarkStart w:id="19" w:name="_Toc246297418"/>
      <w:bookmarkStart w:id="20" w:name="_Toc227564863"/>
      <w:bookmarkEnd w:id="8"/>
      <w:bookmarkEnd w:id="9"/>
      <w:bookmarkEnd w:id="10"/>
      <w:bookmarkEnd w:id="11"/>
      <w:bookmarkEnd w:id="12"/>
      <w:bookmarkEnd w:id="13"/>
      <w:bookmarkEnd w:id="14"/>
      <w:bookmarkEnd w:id="15"/>
      <w:r>
        <w:lastRenderedPageBreak/>
        <w:t>НОВОСТИ ПЕНСИОННОЙ ОТРАСЛИ</w:t>
      </w:r>
      <w:bookmarkEnd w:id="16"/>
      <w:bookmarkEnd w:id="17"/>
      <w:bookmarkEnd w:id="20"/>
    </w:p>
    <w:p w14:paraId="024116D1" w14:textId="77777777" w:rsidR="00111D7C" w:rsidRPr="00B42A2D" w:rsidRDefault="00111D7C" w:rsidP="00111D7C">
      <w:pPr>
        <w:pStyle w:val="10"/>
      </w:pPr>
      <w:bookmarkStart w:id="21" w:name="_Toc99271685"/>
      <w:bookmarkStart w:id="22" w:name="_Toc99318653"/>
      <w:bookmarkStart w:id="23" w:name="_Toc165991072"/>
      <w:bookmarkStart w:id="24" w:name="_Toc246987631"/>
      <w:bookmarkStart w:id="25" w:name="_Toc248632297"/>
      <w:bookmarkStart w:id="26" w:name="_Toc251223975"/>
      <w:bookmarkStart w:id="27" w:name="_Toc227564864"/>
      <w:bookmarkEnd w:id="18"/>
      <w:bookmarkEnd w:id="19"/>
      <w:r w:rsidRPr="0045223A">
        <w:t xml:space="preserve">Новости отрасли </w:t>
      </w:r>
      <w:r>
        <w:t>НПФ</w:t>
      </w:r>
      <w:bookmarkEnd w:id="21"/>
      <w:bookmarkEnd w:id="22"/>
      <w:bookmarkEnd w:id="23"/>
      <w:bookmarkEnd w:id="27"/>
    </w:p>
    <w:p w14:paraId="0067F54A" w14:textId="15C5554F" w:rsidR="00146FF4" w:rsidRPr="00B42A2D" w:rsidRDefault="00146FF4" w:rsidP="00146FF4">
      <w:pPr>
        <w:pStyle w:val="2"/>
      </w:pPr>
      <w:bookmarkStart w:id="28" w:name="_Коммерсантъ,_17.04.2026,_Деньги"/>
      <w:bookmarkStart w:id="29" w:name="_Toc227564865"/>
      <w:bookmarkEnd w:id="28"/>
      <w:r>
        <w:t>Коммерсантъ</w:t>
      </w:r>
      <w:r w:rsidRPr="00B42A2D">
        <w:t xml:space="preserve">, 17.04.2026, </w:t>
      </w:r>
      <w:r w:rsidRPr="00146FF4">
        <w:t>Деньги без счета</w:t>
      </w:r>
      <w:bookmarkEnd w:id="29"/>
    </w:p>
    <w:p w14:paraId="28535096" w14:textId="2F39C7C3" w:rsidR="00146FF4" w:rsidRPr="00B42A2D" w:rsidRDefault="00146FF4" w:rsidP="00146FF4">
      <w:pPr>
        <w:pStyle w:val="3"/>
      </w:pPr>
      <w:bookmarkStart w:id="30" w:name="_Toc227564866"/>
      <w:r w:rsidRPr="00146FF4">
        <w:t>Больше половины россиян не понимают, как формируется доходность их накоплений, следует из нового исследования НПФ «БУДУЩЕЕ» и проекта «ГраФин». При этом 85% опрошенных в той или иной мере используют разные финансовые инструменты – начиная от банковских вкладов, ценных бумаг, до программы долгосрочных сбережений (ПДС).</w:t>
      </w:r>
      <w:bookmarkEnd w:id="30"/>
    </w:p>
    <w:p w14:paraId="3357271F" w14:textId="77777777" w:rsidR="00146FF4" w:rsidRPr="00146FF4" w:rsidRDefault="00146FF4" w:rsidP="00146FF4">
      <w:r w:rsidRPr="00146FF4">
        <w:t>Большинство россиян, хотя и стремятся делать сбережения, не очень четко понимают, как формируется их доходность. Такие результаты получили НПФ «БУДУЩЕЕ» и проект по финансовому просвещению «ГраФин» в ходе совместного исследования, проведенного методом онлайн-анкетирования среди 1,8 тыс. респондентов по всей стране в марте 2026 года.</w:t>
      </w:r>
    </w:p>
    <w:p w14:paraId="3184A77B" w14:textId="77777777" w:rsidR="00146FF4" w:rsidRPr="00146FF4" w:rsidRDefault="00146FF4" w:rsidP="00146FF4">
      <w:r w:rsidRPr="00146FF4">
        <w:t>Респондентов спросили: «Чем вы руководствуетесь при выборе инструмента?». Почти треть опрошенных (30%) ответила, что обращает внимание на рекламные предложения, чуть больше четверти (27%) – интуицией, 23% – собственными знаниями (внимательно читают договор, изучают доходность за прошлые годы, ликвидность инструмента и тд). 21% респондентов рассказали, что в таком вопросе прислушиваются к мнению друзей.</w:t>
      </w:r>
    </w:p>
    <w:p w14:paraId="4919DDA5" w14:textId="77777777" w:rsidR="00146FF4" w:rsidRPr="00146FF4" w:rsidRDefault="00146FF4" w:rsidP="00146FF4">
      <w:r w:rsidRPr="00146FF4">
        <w:t>При этом далеко не все разбираются в том, чем отличаются краткосрочные и долгосрочные финансовые инструменты. Так, чуть больше половины участников исследования (51%) признались, что лишь примерно понимают разницу между ними. А 20% участников опроса признались, что вообще не разбираются в вопросе. Уверенно заявили, что знают разницу между краткосрочными и долгосрочными инструментами, как пример, вклады и программой долгосрочных сбережений, 29% респондентов.</w:t>
      </w:r>
    </w:p>
    <w:p w14:paraId="0058D31E" w14:textId="77777777" w:rsidR="00146FF4" w:rsidRPr="00146FF4" w:rsidRDefault="00146FF4" w:rsidP="00146FF4">
      <w:r w:rsidRPr="00146FF4">
        <w:t>Участников исследования также спросили: «Какие инструменты вы используете для формирования накоплений?» (можно было выбрать несколько вариантов ответа). В список самых популярных инструментов вошли: ценные бумаги (их назвали 30% респондентов), золото и драгоценные металлы (25%), банковские вклады (18%), недвижимость (13%) и программа долгосрочных сбережений (12%). Интересно, что 15% опрошенных рассказали, что держат наличные деньги под матрацем.</w:t>
      </w:r>
      <w:r w:rsidRPr="00146FF4">
        <w:rPr>
          <w:lang w:val="en-US"/>
        </w:rPr>
        <w:t> </w:t>
      </w:r>
    </w:p>
    <w:p w14:paraId="6AA7E702" w14:textId="77777777" w:rsidR="00146FF4" w:rsidRPr="00146FF4" w:rsidRDefault="00146FF4" w:rsidP="00146FF4">
      <w:r w:rsidRPr="00146FF4">
        <w:t>Отвечая на вопрос «Важна ли для вас доходность финансового инструмента?», больше половины респондентов (55%) ответили, что да. Но для трети из них (32%) этот параметр не является основным при выборе инструмента. Для 46% участников опроса доходность и вовсе не важна. Правда из них четверть (25%) не понимает, что это такое, а 22% респондентов отмечают, что для них все же приоритетнее сохранность, нежели увеличение сбережений.</w:t>
      </w:r>
      <w:r w:rsidRPr="00146FF4">
        <w:rPr>
          <w:lang w:val="en-US"/>
        </w:rPr>
        <w:t> </w:t>
      </w:r>
    </w:p>
    <w:p w14:paraId="46563203" w14:textId="77777777" w:rsidR="00146FF4" w:rsidRPr="00146FF4" w:rsidRDefault="00146FF4" w:rsidP="00146FF4">
      <w:r w:rsidRPr="00146FF4">
        <w:t xml:space="preserve">Участников исследования также спросили: «Вы развиваете свою финансовую грамотность», чуть больше половины (54%) ответили положительно. При этом из этого числа, 41% участников опроса считают, что уделяют недостаточно времени самообразованию, а 13% все же стараются читать профильную литературу, слушают </w:t>
      </w:r>
      <w:r w:rsidRPr="00146FF4">
        <w:lastRenderedPageBreak/>
        <w:t>лекции и консультируются с экспертами. Четверть опрошенных (24%) хотела бы начать развивать финансовую грамотность в ближайшее время.</w:t>
      </w:r>
    </w:p>
    <w:p w14:paraId="0D3CF690" w14:textId="2A6D7F2D" w:rsidR="00146FF4" w:rsidRPr="00553214" w:rsidRDefault="00BE7A1B" w:rsidP="00146FF4">
      <w:hyperlink r:id="rId8" w:history="1">
        <w:r w:rsidR="00146FF4" w:rsidRPr="00F50641">
          <w:rPr>
            <w:rStyle w:val="a3"/>
            <w:lang w:val="en-US"/>
          </w:rPr>
          <w:t>https</w:t>
        </w:r>
        <w:r w:rsidR="00146FF4" w:rsidRPr="00553214">
          <w:rPr>
            <w:rStyle w:val="a3"/>
          </w:rPr>
          <w:t>://</w:t>
        </w:r>
        <w:r w:rsidR="00146FF4" w:rsidRPr="00F50641">
          <w:rPr>
            <w:rStyle w:val="a3"/>
            <w:lang w:val="en-US"/>
          </w:rPr>
          <w:t>www</w:t>
        </w:r>
        <w:r w:rsidR="00146FF4" w:rsidRPr="00553214">
          <w:rPr>
            <w:rStyle w:val="a3"/>
          </w:rPr>
          <w:t>.</w:t>
        </w:r>
        <w:r w:rsidR="00146FF4" w:rsidRPr="00F50641">
          <w:rPr>
            <w:rStyle w:val="a3"/>
            <w:lang w:val="en-US"/>
          </w:rPr>
          <w:t>kommersant</w:t>
        </w:r>
        <w:r w:rsidR="00146FF4" w:rsidRPr="00553214">
          <w:rPr>
            <w:rStyle w:val="a3"/>
          </w:rPr>
          <w:t>.</w:t>
        </w:r>
        <w:r w:rsidR="00146FF4" w:rsidRPr="00F50641">
          <w:rPr>
            <w:rStyle w:val="a3"/>
            <w:lang w:val="en-US"/>
          </w:rPr>
          <w:t>ru</w:t>
        </w:r>
        <w:r w:rsidR="00146FF4" w:rsidRPr="00553214">
          <w:rPr>
            <w:rStyle w:val="a3"/>
          </w:rPr>
          <w:t>/</w:t>
        </w:r>
        <w:r w:rsidR="00146FF4" w:rsidRPr="00F50641">
          <w:rPr>
            <w:rStyle w:val="a3"/>
            <w:lang w:val="en-US"/>
          </w:rPr>
          <w:t>doc</w:t>
        </w:r>
        <w:r w:rsidR="00146FF4" w:rsidRPr="00553214">
          <w:rPr>
            <w:rStyle w:val="a3"/>
          </w:rPr>
          <w:t>/8589896</w:t>
        </w:r>
      </w:hyperlink>
      <w:r w:rsidR="00146FF4" w:rsidRPr="00553214">
        <w:t xml:space="preserve"> </w:t>
      </w:r>
    </w:p>
    <w:p w14:paraId="1F9F1F85" w14:textId="44B08B94" w:rsidR="00E95FA6" w:rsidRPr="00B42A2D" w:rsidRDefault="00E95FA6" w:rsidP="00E95FA6">
      <w:pPr>
        <w:pStyle w:val="2"/>
      </w:pPr>
      <w:bookmarkStart w:id="31" w:name="_Интерфакс,_17.04.2026,_ЦБ"/>
      <w:bookmarkStart w:id="32" w:name="_Toc227564867"/>
      <w:bookmarkEnd w:id="31"/>
      <w:r w:rsidRPr="00E95FA6">
        <w:t>Интерфакс, 17.04.2026</w:t>
      </w:r>
      <w:r w:rsidRPr="008F4F3A">
        <w:t xml:space="preserve">, </w:t>
      </w:r>
      <w:r w:rsidRPr="00E95FA6">
        <w:t>ЦБ изменяет периметр банковской группы. Как это повлияет на капитал банков</w:t>
      </w:r>
      <w:bookmarkEnd w:id="32"/>
    </w:p>
    <w:p w14:paraId="3688EEFC" w14:textId="27BE91D6" w:rsidR="00E95FA6" w:rsidRPr="00E95FA6" w:rsidRDefault="00E95FA6" w:rsidP="00E95FA6">
      <w:pPr>
        <w:pStyle w:val="3"/>
      </w:pPr>
      <w:bookmarkStart w:id="33" w:name="_Toc227564868"/>
      <w:r w:rsidRPr="00E95FA6">
        <w:t xml:space="preserve">Банк России предлагает пересмотреть, кого включать в расчет обязательных нормативов на консолидированной основе. Из периметра хотят исключить все нефинансовые компании, а также страховые организации и </w:t>
      </w:r>
      <w:r w:rsidRPr="00E95FA6">
        <w:rPr>
          <w:b/>
        </w:rPr>
        <w:t>НПФ</w:t>
      </w:r>
      <w:r w:rsidRPr="00E95FA6">
        <w:t xml:space="preserve">. А вот дочерние лизинговые, фак­торинговые компании и МФО, наоборот, придется консолидиро­вать, если бизнес превысит четкие количественные критерии. Эксперты проекта </w:t>
      </w:r>
      <w:r w:rsidRPr="00E95FA6">
        <w:rPr>
          <w:lang w:val="en-US"/>
        </w:rPr>
        <w:t>RUDATA</w:t>
      </w:r>
      <w:r w:rsidRPr="00E95FA6">
        <w:t xml:space="preserve"> Группы "Интерфакс" оценили, как ключевые изменения могут повлиять на капитал банков.</w:t>
      </w:r>
      <w:bookmarkEnd w:id="33"/>
    </w:p>
    <w:p w14:paraId="3E44FFD4" w14:textId="77777777" w:rsidR="00E95FA6" w:rsidRPr="00E95FA6" w:rsidRDefault="00E95FA6" w:rsidP="00E95FA6">
      <w:r w:rsidRPr="00E95FA6">
        <w:t>Почему старые правила перестали работать</w:t>
      </w:r>
    </w:p>
    <w:p w14:paraId="78175063" w14:textId="77777777" w:rsidR="00E95FA6" w:rsidRPr="00E95FA6" w:rsidRDefault="00E95FA6" w:rsidP="00E95FA6">
      <w:r w:rsidRPr="00E95FA6">
        <w:t>Действующее законодательство (прежде всего Положение № 729-П2) позволяло банкам достаточно вольно трактовать, кого консолиди­ровать. Банк России прямо пишет в своем докладе: отдельные бан­ковские группы используют эту свободу, чтобы завышать нормативы достаточности капитала и занижать реальные риски.</w:t>
      </w:r>
    </w:p>
    <w:p w14:paraId="3173E724" w14:textId="77777777" w:rsidR="00E95FA6" w:rsidRPr="00E95FA6" w:rsidRDefault="00E95FA6" w:rsidP="00E95FA6">
      <w:r w:rsidRPr="00E95FA6">
        <w:t>Какие уязвимости хочет устранить Банк России?</w:t>
      </w:r>
    </w:p>
    <w:p w14:paraId="46772F9D" w14:textId="77777777" w:rsidR="00E95FA6" w:rsidRPr="00E95FA6" w:rsidRDefault="00E95FA6" w:rsidP="00E95FA6">
      <w:r w:rsidRPr="00E95FA6">
        <w:t>1. Манипуляции с "существенностью". Банки сами придумывали критерии оценки важности ("материальности") своих дочерних орга­низаций. Это позволяло не консолидировать крупные лизинговые компании или специализированные финансовые общества (СФО): капитал у них небольшой, однако активы могли быть колоссальными (раздел 2.1 доклада).</w:t>
      </w:r>
    </w:p>
    <w:p w14:paraId="656A6436" w14:textId="77777777" w:rsidR="00E95FA6" w:rsidRPr="00E95FA6" w:rsidRDefault="00E95FA6" w:rsidP="00E95FA6">
      <w:r w:rsidRPr="00E95FA6">
        <w:t>2. "Спасительная" консолидация убыточных стартапов. Неко­торые банки специально включали в периметр убыточные ИТ-проекты, используя модельные оценки будущих доходов (</w:t>
      </w:r>
      <w:r w:rsidRPr="00E95FA6">
        <w:rPr>
          <w:lang w:val="en-US"/>
        </w:rPr>
        <w:t>DCF</w:t>
      </w:r>
      <w:r w:rsidRPr="00E95FA6">
        <w:t>)1, чтобы искус­ственно улучшить групповой капитал. Фактические убытки не вычи­тались, если была надежда на будущую прибыль. Банк России такую практику считает рискованной (раздел 2.3 доклада).</w:t>
      </w:r>
    </w:p>
    <w:p w14:paraId="3D936514" w14:textId="77777777" w:rsidR="00E95FA6" w:rsidRPr="00E95FA6" w:rsidRDefault="00E95FA6" w:rsidP="00E95FA6">
      <w:r w:rsidRPr="00E95FA6">
        <w:t>3. Кредит вместо вклада. Вместо того чтобы вложить капитал в дочернюю компанию, банк выдает ей крупный кредит. Экономи­чески это то же акционерное финансирование, но риск-вес по креди- ту - 100% против 250% по инвестиции. Экономия капитала налицо, и Банк России намерен это пресечь (раздел 2.4 доклада).</w:t>
      </w:r>
    </w:p>
    <w:p w14:paraId="5A997499" w14:textId="77777777" w:rsidR="00E95FA6" w:rsidRPr="005E6DD1" w:rsidRDefault="00E95FA6" w:rsidP="00E95FA6">
      <w:r w:rsidRPr="00E95FA6">
        <w:t xml:space="preserve">4. Непрозрачность страхового и пенсионного бизнеса. </w:t>
      </w:r>
      <w:r w:rsidRPr="005E6DD1">
        <w:t xml:space="preserve">Капитал СК и </w:t>
      </w:r>
      <w:r w:rsidRPr="005E6DD1">
        <w:rPr>
          <w:b/>
          <w:bCs/>
        </w:rPr>
        <w:t>НПФ</w:t>
      </w:r>
      <w:r w:rsidRPr="005E6DD1">
        <w:t xml:space="preserve"> зарегулирован и недоступен головному банку для покрытия его убытков. Однако при консолидации этот "чужой" капитал пара­доксально улучшает нормативы группы. Банк России называет это искажением (раздел 2.2 доклада).</w:t>
      </w:r>
    </w:p>
    <w:p w14:paraId="4C1B0499" w14:textId="77777777" w:rsidR="00E95FA6" w:rsidRPr="005E6DD1" w:rsidRDefault="00E95FA6" w:rsidP="00E95FA6">
      <w:r w:rsidRPr="005E6DD1">
        <w:t>Поэтому регулятор выходит с новаторской идеей, позволяющей устранить упомянутые проблемы. Суть реформы - сделать периметр консолидации "более банковским", отсечь несвойственные риски и перекрыть каналы регуляторного арбитража. Проанализируем идеи Банка России более детально.</w:t>
      </w:r>
    </w:p>
    <w:p w14:paraId="438C3474" w14:textId="77777777" w:rsidR="00E95FA6" w:rsidRPr="005E6DD1" w:rsidRDefault="00E95FA6" w:rsidP="00E95FA6">
      <w:r w:rsidRPr="005E6DD1">
        <w:t>Инициатива № 1: нефинансовые активы "выносим за скобки"</w:t>
      </w:r>
    </w:p>
    <w:p w14:paraId="74C51BEE" w14:textId="77777777" w:rsidR="00E95FA6" w:rsidRPr="005E6DD1" w:rsidRDefault="00E95FA6" w:rsidP="00E95FA6">
      <w:r w:rsidRPr="005E6DD1">
        <w:lastRenderedPageBreak/>
        <w:t>Самое радикальное предложение - исключить из расчета нормативов все нефинансовые компании: недвижимость, ИТ, услуги, торговлю и т.д.</w:t>
      </w:r>
    </w:p>
    <w:p w14:paraId="48CD78D7" w14:textId="77777777" w:rsidR="00E95FA6" w:rsidRPr="005E6DD1" w:rsidRDefault="00E95FA6" w:rsidP="00E95FA6">
      <w:r w:rsidRPr="005E6DD1">
        <w:t>Аргумент Банка России: смешивать банковские риски (кредитные, рыночные) с бизнес-рисками нефинансовых предприятий некоррект но. У нефинансовой компании средний риск-вес активов - около 85% (основные средства, запасы, дебиторская задолженность), у банка он кратно выше. Консолидация такого бизнеса занижала средне­взвешенный коэффициент иммобилизации.</w:t>
      </w:r>
    </w:p>
    <w:p w14:paraId="0DA1A1DB" w14:textId="77777777" w:rsidR="00E95FA6" w:rsidRPr="005E6DD1" w:rsidRDefault="00E95FA6" w:rsidP="00E95FA6">
      <w:r w:rsidRPr="005E6DD1">
        <w:t>Что будет с капиталом? При деконсолидации нагрузка на капитал вырастет: если банк продолжит владеть такой компанией через инвестицию, ее средний риск-вес в изоляции составит уже 250%. Коэффициент иммобилизации (в контексте будущего риск- чувствительного лимита) может вырасти в три раза.</w:t>
      </w:r>
    </w:p>
    <w:p w14:paraId="0CCB088E" w14:textId="77777777" w:rsidR="00E95FA6" w:rsidRPr="005E6DD1" w:rsidRDefault="00E95FA6" w:rsidP="00E95FA6">
      <w:r w:rsidRPr="005E6DD1">
        <w:t>Регулятор признает: это неприятно, но банки - не инструмент финансирования нефинансового бизнеса за счет вкладчиков. Исклю­чение - только для недвижимости под основную деятельность банка и для ИТ-компаний, создающих нематериальные активы (их расходы все равно учтутся в капитале).</w:t>
      </w:r>
    </w:p>
    <w:p w14:paraId="6413F9B0" w14:textId="77777777" w:rsidR="00E95FA6" w:rsidRPr="005E6DD1" w:rsidRDefault="00E95FA6" w:rsidP="00E95FA6">
      <w:r w:rsidRPr="005E6DD1">
        <w:t xml:space="preserve">Инициатива № 2: страховщики и </w:t>
      </w:r>
      <w:r w:rsidRPr="005E6DD1">
        <w:rPr>
          <w:b/>
          <w:bCs/>
        </w:rPr>
        <w:t>НПФ</w:t>
      </w:r>
      <w:r w:rsidRPr="005E6DD1">
        <w:t xml:space="preserve"> уходят, инвестиции вычитаются</w:t>
      </w:r>
    </w:p>
    <w:p w14:paraId="6D5EC76D" w14:textId="77777777" w:rsidR="00E95FA6" w:rsidRPr="005E6DD1" w:rsidRDefault="00E95FA6" w:rsidP="00E95FA6">
      <w:r w:rsidRPr="005E6DD1">
        <w:t>СК и НПФ полностью исключат из консолидации. Это соответствует международному опыту (США, Великобритания, Канада, Швейцария) и выступает как отказ от так называемого "датского компромисса"1, который Банк России считает скорее политическим, чем экономи­чески обоснованным.</w:t>
      </w:r>
    </w:p>
    <w:p w14:paraId="68158F6A" w14:textId="77777777" w:rsidR="00E95FA6" w:rsidRPr="008F4F3A" w:rsidRDefault="00E95FA6" w:rsidP="00E95FA6">
      <w:r w:rsidRPr="005E6DD1">
        <w:t xml:space="preserve">Предлагается полностью вычитать прямые или косвенные вло­жения банка в капитал СК и </w:t>
      </w:r>
      <w:r w:rsidRPr="005E6DD1">
        <w:rPr>
          <w:b/>
          <w:bCs/>
        </w:rPr>
        <w:t>НПФ</w:t>
      </w:r>
      <w:r w:rsidRPr="005E6DD1">
        <w:t xml:space="preserve"> из собственных средств (капитала) банка по Положению № 646-П2. Мотивация состоит в том, что капи­тал </w:t>
      </w:r>
      <w:r w:rsidRPr="005E6DD1">
        <w:rPr>
          <w:b/>
          <w:bCs/>
        </w:rPr>
        <w:t>НПФ</w:t>
      </w:r>
      <w:r w:rsidRPr="005E6DD1">
        <w:t xml:space="preserve"> зарезервирован под обязательства по обязательному пен­сионному страхованию (ОПС), капитал СК - под страховые выплаты. Банк не может "перебросить" эти средства на покрытие своих кре­дитных убытков. </w:t>
      </w:r>
      <w:r w:rsidRPr="008F4F3A">
        <w:t>Вычет - единственный честный способ отразить реальную доступность ресурсов (раздел 3.2 доклада).</w:t>
      </w:r>
    </w:p>
    <w:p w14:paraId="1E2BC83A" w14:textId="77777777" w:rsidR="00E95FA6" w:rsidRPr="008F4F3A" w:rsidRDefault="00E95FA6" w:rsidP="00E95FA6">
      <w:r w:rsidRPr="008F4F3A">
        <w:t>Инициатива № 3: четкий список и критерии для финансовых дочерних компаний</w:t>
      </w:r>
    </w:p>
    <w:p w14:paraId="10AD1012" w14:textId="77777777" w:rsidR="00E95FA6" w:rsidRPr="008F4F3A" w:rsidRDefault="00E95FA6" w:rsidP="00E95FA6">
      <w:r w:rsidRPr="008F4F3A">
        <w:t xml:space="preserve">Для классических финансовых дочерних компаний (лизинг, факто­ринг, МФО, брокеры, дилеры, УК, СФО) правила, напротив, ужесто­чаются. Банк России утвердит закрытый перечень организаций, подлежащих обязательной консолидации, - не по ОКВЭД, а по типу лицензии. А чтобы банки не могли вывести значимый бизнес за периметр через манипуляции с "несущественностью", вводятся количественные критерии материальности (раздел 3.3 доклада) для величины </w:t>
      </w:r>
      <w:r w:rsidRPr="00E95FA6">
        <w:rPr>
          <w:lang w:val="en-US"/>
        </w:rPr>
        <w:t>N</w:t>
      </w:r>
      <w:r w:rsidRPr="008F4F3A">
        <w:t>, равной активам/капиталу или финансовому результату ДЗО3:</w:t>
      </w:r>
    </w:p>
    <w:p w14:paraId="5A4E4274" w14:textId="77777777" w:rsidR="00E95FA6" w:rsidRPr="008F4F3A" w:rsidRDefault="00E95FA6" w:rsidP="00E95FA6">
      <w:r w:rsidRPr="008F4F3A">
        <w:t>1. Индивидуальные пороги (достаточно одного):</w:t>
      </w:r>
    </w:p>
    <w:p w14:paraId="075833A9" w14:textId="77777777" w:rsidR="00E95FA6" w:rsidRPr="008F4F3A" w:rsidRDefault="00E95FA6" w:rsidP="00E95FA6">
      <w:r w:rsidRPr="008F4F3A">
        <w:t xml:space="preserve">- </w:t>
      </w:r>
      <w:r w:rsidRPr="00E95FA6">
        <w:rPr>
          <w:lang w:val="en-US"/>
        </w:rPr>
        <w:t>N</w:t>
      </w:r>
      <w:r w:rsidRPr="008F4F3A">
        <w:t xml:space="preserve"> &gt; 1% от аналогичного показателя головной кредитной орга­низации (ГКО), или</w:t>
      </w:r>
    </w:p>
    <w:p w14:paraId="5DC293DD" w14:textId="77777777" w:rsidR="00E95FA6" w:rsidRPr="008F4F3A" w:rsidRDefault="00E95FA6" w:rsidP="00E95FA6">
      <w:r w:rsidRPr="008F4F3A">
        <w:t xml:space="preserve">- </w:t>
      </w:r>
      <w:r w:rsidRPr="00E95FA6">
        <w:rPr>
          <w:lang w:val="en-US"/>
        </w:rPr>
        <w:t>N</w:t>
      </w:r>
      <w:r w:rsidRPr="008F4F3A">
        <w:t xml:space="preserve"> &gt; 50 млрд руб.</w:t>
      </w:r>
    </w:p>
    <w:p w14:paraId="0CAF6B57" w14:textId="77777777" w:rsidR="00E95FA6" w:rsidRPr="008F4F3A" w:rsidRDefault="00E95FA6" w:rsidP="00E95FA6">
      <w:r w:rsidRPr="008F4F3A">
        <w:t>2. Совокупные лимиты для всех несущественных ДЗО вместе:</w:t>
      </w:r>
    </w:p>
    <w:p w14:paraId="40B5AB38" w14:textId="77777777" w:rsidR="00E95FA6" w:rsidRPr="008F4F3A" w:rsidRDefault="00E95FA6" w:rsidP="00E95FA6">
      <w:r w:rsidRPr="008F4F3A">
        <w:t xml:space="preserve">- </w:t>
      </w:r>
      <w:r w:rsidRPr="00E95FA6">
        <w:rPr>
          <w:lang w:val="en-US"/>
        </w:rPr>
        <w:t>N</w:t>
      </w:r>
      <w:r w:rsidRPr="008F4F3A">
        <w:t xml:space="preserve"> &gt; 5% от показателей головного банка, или</w:t>
      </w:r>
    </w:p>
    <w:p w14:paraId="1476492E" w14:textId="77777777" w:rsidR="00E95FA6" w:rsidRPr="008F4F3A" w:rsidRDefault="00E95FA6" w:rsidP="00E95FA6">
      <w:r w:rsidRPr="008F4F3A">
        <w:t xml:space="preserve">- </w:t>
      </w:r>
      <w:r w:rsidRPr="00E95FA6">
        <w:rPr>
          <w:lang w:val="en-US"/>
        </w:rPr>
        <w:t>N</w:t>
      </w:r>
      <w:r w:rsidRPr="008F4F3A">
        <w:t xml:space="preserve"> &gt; 300 млрд руб.</w:t>
      </w:r>
    </w:p>
    <w:p w14:paraId="18E22847" w14:textId="77777777" w:rsidR="00E95FA6" w:rsidRPr="008F4F3A" w:rsidRDefault="00E95FA6" w:rsidP="00E95FA6">
      <w:r w:rsidRPr="008F4F3A">
        <w:lastRenderedPageBreak/>
        <w:t>Если дочерняя компания превышает эти пороги - она обязана быть внутри периметра. Финансовый результат оценивается раз в год.</w:t>
      </w:r>
    </w:p>
    <w:p w14:paraId="372FF8F8" w14:textId="77777777" w:rsidR="00E95FA6" w:rsidRPr="008F4F3A" w:rsidRDefault="00E95FA6" w:rsidP="00E95FA6">
      <w:r w:rsidRPr="008F4F3A">
        <w:t>Инициатива № 4: лишить компании возможности "прятать" убытки неконсолидируемых ДЗО</w:t>
      </w:r>
    </w:p>
    <w:p w14:paraId="466F1F61" w14:textId="77777777" w:rsidR="00E95FA6" w:rsidRPr="008F4F3A" w:rsidRDefault="00E95FA6" w:rsidP="00E95FA6">
      <w:r w:rsidRPr="008F4F3A">
        <w:t>Даже если компания не консолидируется, банк не сможет игнори­ровать ее убытки. Регулятор предлагает механизм "вычета разницы": если резерв по инвестиции в ДЗО, сформированный по МСФО/РСБУ, оказывается меньше фактического убытка этой дочерней компании, разница вычитается из капитала банка (раздел 3.4 доклада). Это закрывает "лазейку", когда банки использовали модельные оценки доходов "успешного стартапа", чтобы не создавать резервы под реально убыточную дочернюю компанию.</w:t>
      </w:r>
    </w:p>
    <w:p w14:paraId="3013AB8C" w14:textId="77777777" w:rsidR="00E95FA6" w:rsidRPr="008F4F3A" w:rsidRDefault="00E95FA6" w:rsidP="00E95FA6">
      <w:r w:rsidRPr="008F4F3A">
        <w:t>Инициатива № 5: уравнять риски для кредита и инвестиции</w:t>
      </w:r>
    </w:p>
    <w:p w14:paraId="7DA8F57E" w14:textId="77777777" w:rsidR="00E95FA6" w:rsidRPr="008F4F3A" w:rsidRDefault="00E95FA6" w:rsidP="00E95FA6">
      <w:r w:rsidRPr="008F4F3A">
        <w:t>Самое болезненное нововведение для внутригруппового финанси­рования касается кредитов, выданных неконсолидируемым ДЗО с плохими финансовыми показателями. Логика регулятора: если банк не хочет вливать капитал в проблемную дочернюю компанию, но дает ей кредит на нерыночных условиях (ставка ниже рыночной, бесконечные пролонгации, реструктуризация), экономически это инвестиция. Раньше банк платил за это меньшим весом (100% вме­сто 250%), а теперь правила меняются. В рамках инициативы пред­лагается для расчета активов, взвешенных с учетом риска (</w:t>
      </w:r>
      <w:r w:rsidRPr="00E95FA6">
        <w:rPr>
          <w:lang w:val="en-US"/>
        </w:rPr>
        <w:t>RWA</w:t>
      </w:r>
      <w:r w:rsidRPr="008F4F3A">
        <w:t>) и риск-чувствительного лимита (РЧЛ), кредитные требования к ДЗО приравнять к инвестициям, если у заемщика есть признаки непро­фильных активов, а именно:</w:t>
      </w:r>
    </w:p>
    <w:p w14:paraId="55DEE898" w14:textId="77777777" w:rsidR="00E95FA6" w:rsidRPr="00E95FA6" w:rsidRDefault="00E95FA6" w:rsidP="00E95FA6">
      <w:pPr>
        <w:rPr>
          <w:lang w:val="en-US"/>
        </w:rPr>
      </w:pPr>
      <w:r w:rsidRPr="00E95FA6">
        <w:rPr>
          <w:lang w:val="en-US"/>
        </w:rPr>
        <w:t>- Долг / EBITDA1 &gt; 6;</w:t>
      </w:r>
    </w:p>
    <w:p w14:paraId="638DF8CA" w14:textId="77777777" w:rsidR="00E95FA6" w:rsidRPr="00E95FA6" w:rsidRDefault="00E95FA6" w:rsidP="00E95FA6">
      <w:pPr>
        <w:rPr>
          <w:lang w:val="en-US"/>
        </w:rPr>
      </w:pPr>
      <w:r w:rsidRPr="00E95FA6">
        <w:rPr>
          <w:lang w:val="en-US"/>
        </w:rPr>
        <w:t>- ICR (Interest Coverage Ratio)2 &lt; 1;=""&gt;</w:t>
      </w:r>
    </w:p>
    <w:p w14:paraId="588E5AF6" w14:textId="77777777" w:rsidR="00E95FA6" w:rsidRPr="008F4F3A" w:rsidRDefault="00E95FA6" w:rsidP="00E95FA6">
      <w:r w:rsidRPr="008F4F3A">
        <w:t>- нерыночные условия кредита (ставка ниже 3/5 или 4/5 от клю­чевой ставки Банка России в зависимости от срока).</w:t>
      </w:r>
    </w:p>
    <w:p w14:paraId="684479B0" w14:textId="77777777" w:rsidR="00E95FA6" w:rsidRPr="008F4F3A" w:rsidRDefault="00E95FA6" w:rsidP="00E95FA6">
      <w:r w:rsidRPr="008F4F3A">
        <w:t>Исключение - только для действительно здоровых ДЗО с хорошим финансовым положением: у них кредиты останутся с весом 65-100% (в зависимости от кредитного рейтинга). Подробности - в докладе, раздел 3.5.</w:t>
      </w:r>
    </w:p>
    <w:p w14:paraId="25FD4B7A" w14:textId="77777777" w:rsidR="00E95FA6" w:rsidRPr="008F4F3A" w:rsidRDefault="00E95FA6" w:rsidP="00E95FA6">
      <w:r w:rsidRPr="008F4F3A">
        <w:t>Ожидаемые эффекты и планируемый график внедрения</w:t>
      </w:r>
    </w:p>
    <w:p w14:paraId="01454870" w14:textId="77777777" w:rsidR="00E95FA6" w:rsidRPr="008F4F3A" w:rsidRDefault="00E95FA6" w:rsidP="00E95FA6">
      <w:r w:rsidRPr="008F4F3A">
        <w:t>По оценкам Банка России, изменения могут снизить достаточность капитала (Н1.0) для ряда крупных банков вплоть до 0,9 п.п. Около поло­вины этого эффекта банки смогут нивелировать, выкупив часть активов неконсолидируемых ДЗО на свой баланс. Оставшийся эффект (около 0,5 п.п.) придется на деконсолидацию НПФ и СК и вычет инвестиций в них1.</w:t>
      </w:r>
    </w:p>
    <w:p w14:paraId="59F89E3E" w14:textId="77777777" w:rsidR="00E95FA6" w:rsidRPr="008F4F3A" w:rsidRDefault="00E95FA6" w:rsidP="00E95FA6">
      <w:r w:rsidRPr="008F4F3A">
        <w:t>Для минимизации рисков регулятор предложил стратегию посте­пенного введения новых правил:</w:t>
      </w:r>
    </w:p>
    <w:p w14:paraId="31DB9B26" w14:textId="77777777" w:rsidR="00E95FA6" w:rsidRPr="008F4F3A" w:rsidRDefault="00E95FA6" w:rsidP="00E95FA6">
      <w:r w:rsidRPr="008F4F3A">
        <w:t>- ориентировочно конец 2027 г. - вступление норм в силу;</w:t>
      </w:r>
    </w:p>
    <w:p w14:paraId="50DBD1F4" w14:textId="77777777" w:rsidR="00E95FA6" w:rsidRPr="008F4F3A" w:rsidRDefault="00E95FA6" w:rsidP="00E95FA6">
      <w:r w:rsidRPr="008F4F3A">
        <w:t>- для самых чувствительных требований (например, приравни­вание кредитов к инвестициям) возможно поэтапное внедрение;</w:t>
      </w:r>
    </w:p>
    <w:p w14:paraId="1C124C9E" w14:textId="77777777" w:rsidR="00E95FA6" w:rsidRPr="008F4F3A" w:rsidRDefault="00E95FA6" w:rsidP="00E95FA6">
      <w:r w:rsidRPr="008F4F3A">
        <w:t>- окончательные решения - по итогам сбора обратной связи (ответы принимались до 4 марта 2026 г.).</w:t>
      </w:r>
    </w:p>
    <w:p w14:paraId="05120E1D" w14:textId="77777777" w:rsidR="00E95FA6" w:rsidRPr="008F4F3A" w:rsidRDefault="00E95FA6" w:rsidP="00E95FA6">
      <w:r w:rsidRPr="008F4F3A">
        <w:lastRenderedPageBreak/>
        <w:t>При этом Банк России прямо спрашивал участников: согласны ли они с новым составом группы, с критериями существенности, какой график внедрения новых правил для них оптимален? Также регулятор ждет альтернативных способов уравнивания рисков по кредитам и инвестициям (возможно, банки предложат иные коэффициенты).</w:t>
      </w:r>
    </w:p>
    <w:p w14:paraId="20B4114E" w14:textId="77777777" w:rsidR="00E95FA6" w:rsidRPr="008F4F3A" w:rsidRDefault="00E95FA6" w:rsidP="00E95FA6">
      <w:r w:rsidRPr="008F4F3A">
        <w:t>Очевидно, что реформа сильнее всего ударит по банкам, которые активно использовали кэптивные лизинговые компании и МФО для оптимизации нормативов, а также по группам с крупными страхо­выми активами. С другой стороны, система становится более пред­сказуемой: вместо субъективных "существенностей" - четкие коли­чественные и качественные критерии.</w:t>
      </w:r>
    </w:p>
    <w:p w14:paraId="37089B9A" w14:textId="77777777" w:rsidR="00E95FA6" w:rsidRPr="008F4F3A" w:rsidRDefault="00E95FA6" w:rsidP="00E95FA6">
      <w:r w:rsidRPr="008F4F3A">
        <w:t xml:space="preserve">Финансовым директорам и риск-менеджерам уже в этом году необходимо провести аудит всех неконсолидируемых ДЗО (особенно лизинга, факторинга и МФО) на предмет превышения новых порогов. По СК и </w:t>
      </w:r>
      <w:r w:rsidRPr="008F4F3A">
        <w:rPr>
          <w:b/>
          <w:bCs/>
        </w:rPr>
        <w:t>НПФ</w:t>
      </w:r>
      <w:r w:rsidRPr="008F4F3A">
        <w:t xml:space="preserve"> - готовиться к вычету инвестиций из капитала, а по кредитам "слабым" дочерним компаниям - к резкому увеличению риск-весов до 250%. Время на адаптацию есть, но цена ошибки высока: невыполнение нормативов после 2027 г. может стать системным риском для отдельных игроков.</w:t>
      </w:r>
    </w:p>
    <w:p w14:paraId="26A99336" w14:textId="107110FA" w:rsidR="00E95FA6" w:rsidRPr="00B42A2D" w:rsidRDefault="00BE7A1B" w:rsidP="00E95FA6">
      <w:hyperlink r:id="rId9" w:history="1">
        <w:r w:rsidR="00E95FA6" w:rsidRPr="00F50641">
          <w:rPr>
            <w:rStyle w:val="a3"/>
            <w:lang w:val="en-US"/>
          </w:rPr>
          <w:t>https</w:t>
        </w:r>
        <w:r w:rsidR="00E95FA6" w:rsidRPr="008F4F3A">
          <w:rPr>
            <w:rStyle w:val="a3"/>
          </w:rPr>
          <w:t>://</w:t>
        </w:r>
        <w:r w:rsidR="00E95FA6" w:rsidRPr="00F50641">
          <w:rPr>
            <w:rStyle w:val="a3"/>
            <w:lang w:val="en-US"/>
          </w:rPr>
          <w:t>group</w:t>
        </w:r>
        <w:r w:rsidR="00E95FA6" w:rsidRPr="008F4F3A">
          <w:rPr>
            <w:rStyle w:val="a3"/>
          </w:rPr>
          <w:t>.</w:t>
        </w:r>
        <w:r w:rsidR="00E95FA6" w:rsidRPr="00F50641">
          <w:rPr>
            <w:rStyle w:val="a3"/>
            <w:lang w:val="en-US"/>
          </w:rPr>
          <w:t>interfax</w:t>
        </w:r>
        <w:r w:rsidR="00E95FA6" w:rsidRPr="008F4F3A">
          <w:rPr>
            <w:rStyle w:val="a3"/>
          </w:rPr>
          <w:t>.</w:t>
        </w:r>
        <w:r w:rsidR="00E95FA6" w:rsidRPr="00F50641">
          <w:rPr>
            <w:rStyle w:val="a3"/>
            <w:lang w:val="en-US"/>
          </w:rPr>
          <w:t>ru</w:t>
        </w:r>
        <w:r w:rsidR="00E95FA6" w:rsidRPr="008F4F3A">
          <w:rPr>
            <w:rStyle w:val="a3"/>
          </w:rPr>
          <w:t>/</w:t>
        </w:r>
        <w:r w:rsidR="00E95FA6" w:rsidRPr="00F50641">
          <w:rPr>
            <w:rStyle w:val="a3"/>
            <w:lang w:val="en-US"/>
          </w:rPr>
          <w:t>interfax</w:t>
        </w:r>
        <w:r w:rsidR="00E95FA6" w:rsidRPr="008F4F3A">
          <w:rPr>
            <w:rStyle w:val="a3"/>
          </w:rPr>
          <w:t>/</w:t>
        </w:r>
        <w:r w:rsidR="00E95FA6" w:rsidRPr="00F50641">
          <w:rPr>
            <w:rStyle w:val="a3"/>
            <w:lang w:val="en-US"/>
          </w:rPr>
          <w:t>about</w:t>
        </w:r>
        <w:r w:rsidR="00E95FA6" w:rsidRPr="008F4F3A">
          <w:rPr>
            <w:rStyle w:val="a3"/>
          </w:rPr>
          <w:t>/</w:t>
        </w:r>
        <w:r w:rsidR="00E95FA6" w:rsidRPr="00F50641">
          <w:rPr>
            <w:rStyle w:val="a3"/>
            <w:lang w:val="en-US"/>
          </w:rPr>
          <w:t>smi</w:t>
        </w:r>
        <w:r w:rsidR="00E95FA6" w:rsidRPr="008F4F3A">
          <w:rPr>
            <w:rStyle w:val="a3"/>
          </w:rPr>
          <w:t>/</w:t>
        </w:r>
        <w:r w:rsidR="00E95FA6" w:rsidRPr="00F50641">
          <w:rPr>
            <w:rStyle w:val="a3"/>
            <w:lang w:val="en-US"/>
          </w:rPr>
          <w:t>tsb</w:t>
        </w:r>
        <w:r w:rsidR="00E95FA6" w:rsidRPr="008F4F3A">
          <w:rPr>
            <w:rStyle w:val="a3"/>
          </w:rPr>
          <w:t>-</w:t>
        </w:r>
        <w:r w:rsidR="00E95FA6" w:rsidRPr="00F50641">
          <w:rPr>
            <w:rStyle w:val="a3"/>
            <w:lang w:val="en-US"/>
          </w:rPr>
          <w:t>izmenyaet</w:t>
        </w:r>
        <w:r w:rsidR="00E95FA6" w:rsidRPr="008F4F3A">
          <w:rPr>
            <w:rStyle w:val="a3"/>
          </w:rPr>
          <w:t>-</w:t>
        </w:r>
        <w:r w:rsidR="00E95FA6" w:rsidRPr="00F50641">
          <w:rPr>
            <w:rStyle w:val="a3"/>
            <w:lang w:val="en-US"/>
          </w:rPr>
          <w:t>perimetr</w:t>
        </w:r>
        <w:r w:rsidR="00E95FA6" w:rsidRPr="008F4F3A">
          <w:rPr>
            <w:rStyle w:val="a3"/>
          </w:rPr>
          <w:t>-</w:t>
        </w:r>
        <w:r w:rsidR="00E95FA6" w:rsidRPr="00F50641">
          <w:rPr>
            <w:rStyle w:val="a3"/>
            <w:lang w:val="en-US"/>
          </w:rPr>
          <w:t>bankovskoy</w:t>
        </w:r>
        <w:r w:rsidR="00E95FA6" w:rsidRPr="008F4F3A">
          <w:rPr>
            <w:rStyle w:val="a3"/>
          </w:rPr>
          <w:t>-</w:t>
        </w:r>
        <w:r w:rsidR="00E95FA6" w:rsidRPr="00F50641">
          <w:rPr>
            <w:rStyle w:val="a3"/>
            <w:lang w:val="en-US"/>
          </w:rPr>
          <w:t>gruppy</w:t>
        </w:r>
        <w:r w:rsidR="00E95FA6" w:rsidRPr="008F4F3A">
          <w:rPr>
            <w:rStyle w:val="a3"/>
          </w:rPr>
          <w:t>-</w:t>
        </w:r>
        <w:r w:rsidR="00E95FA6" w:rsidRPr="00F50641">
          <w:rPr>
            <w:rStyle w:val="a3"/>
            <w:lang w:val="en-US"/>
          </w:rPr>
          <w:t>kak</w:t>
        </w:r>
        <w:r w:rsidR="00E95FA6" w:rsidRPr="008F4F3A">
          <w:rPr>
            <w:rStyle w:val="a3"/>
          </w:rPr>
          <w:t>-</w:t>
        </w:r>
        <w:r w:rsidR="00E95FA6" w:rsidRPr="00F50641">
          <w:rPr>
            <w:rStyle w:val="a3"/>
            <w:lang w:val="en-US"/>
          </w:rPr>
          <w:t>eto</w:t>
        </w:r>
        <w:r w:rsidR="00E95FA6" w:rsidRPr="008F4F3A">
          <w:rPr>
            <w:rStyle w:val="a3"/>
          </w:rPr>
          <w:t>-</w:t>
        </w:r>
        <w:r w:rsidR="00E95FA6" w:rsidRPr="00F50641">
          <w:rPr>
            <w:rStyle w:val="a3"/>
            <w:lang w:val="en-US"/>
          </w:rPr>
          <w:t>povliyaet</w:t>
        </w:r>
        <w:r w:rsidR="00E95FA6" w:rsidRPr="008F4F3A">
          <w:rPr>
            <w:rStyle w:val="a3"/>
          </w:rPr>
          <w:t>-</w:t>
        </w:r>
        <w:r w:rsidR="00E95FA6" w:rsidRPr="00F50641">
          <w:rPr>
            <w:rStyle w:val="a3"/>
            <w:lang w:val="en-US"/>
          </w:rPr>
          <w:t>na</w:t>
        </w:r>
        <w:r w:rsidR="00E95FA6" w:rsidRPr="008F4F3A">
          <w:rPr>
            <w:rStyle w:val="a3"/>
          </w:rPr>
          <w:t>-</w:t>
        </w:r>
        <w:r w:rsidR="00E95FA6" w:rsidRPr="00F50641">
          <w:rPr>
            <w:rStyle w:val="a3"/>
            <w:lang w:val="en-US"/>
          </w:rPr>
          <w:t>kapital</w:t>
        </w:r>
        <w:r w:rsidR="00E95FA6" w:rsidRPr="008F4F3A">
          <w:rPr>
            <w:rStyle w:val="a3"/>
          </w:rPr>
          <w:t>-</w:t>
        </w:r>
        <w:r w:rsidR="00E95FA6" w:rsidRPr="00F50641">
          <w:rPr>
            <w:rStyle w:val="a3"/>
            <w:lang w:val="en-US"/>
          </w:rPr>
          <w:t>bankov</w:t>
        </w:r>
        <w:r w:rsidR="00E95FA6" w:rsidRPr="008F4F3A">
          <w:rPr>
            <w:rStyle w:val="a3"/>
          </w:rPr>
          <w:t>/</w:t>
        </w:r>
      </w:hyperlink>
      <w:r w:rsidR="00E95FA6" w:rsidRPr="008F4F3A">
        <w:t xml:space="preserve"> </w:t>
      </w:r>
    </w:p>
    <w:p w14:paraId="6E9AEF37" w14:textId="55ADFE6F" w:rsidR="003405EC" w:rsidRPr="00EF1F0F" w:rsidRDefault="003405EC" w:rsidP="003405EC">
      <w:pPr>
        <w:pStyle w:val="2"/>
      </w:pPr>
      <w:bookmarkStart w:id="34" w:name="_Toc227564869"/>
      <w:r w:rsidRPr="003405EC">
        <w:t>ТАСС, 17.04.2026</w:t>
      </w:r>
      <w:r w:rsidRPr="00EF1F0F">
        <w:t xml:space="preserve">, </w:t>
      </w:r>
      <w:r w:rsidRPr="003405EC">
        <w:t>В Москве начал работу новый офис НПФ "Будущее"</w:t>
      </w:r>
      <w:bookmarkEnd w:id="34"/>
    </w:p>
    <w:p w14:paraId="2309D5FB" w14:textId="319F74BD" w:rsidR="003405EC" w:rsidRPr="003405EC" w:rsidRDefault="003405EC" w:rsidP="003405EC">
      <w:pPr>
        <w:pStyle w:val="3"/>
      </w:pPr>
      <w:bookmarkStart w:id="35" w:name="_Toc227564870"/>
      <w:r w:rsidRPr="003405EC">
        <w:t>НПФ "БУДУЩЕЕ" открыл новый офис обслуживания в Москве. Филиал стал второй точкой присутствия фонда в столице и важным центром притяжения клиентов на юге Москвы. Москвичи могут получить консультации по вопросам долгосрочного планирования и выбрать подходящий финансовый инструмент для своего будущего.</w:t>
      </w:r>
      <w:bookmarkEnd w:id="35"/>
    </w:p>
    <w:p w14:paraId="4B62BBED" w14:textId="77777777" w:rsidR="003405EC" w:rsidRPr="003405EC" w:rsidRDefault="003405EC" w:rsidP="003405EC">
      <w:r w:rsidRPr="003405EC">
        <w:t>Открытие нового офиса в Москве отражает последовательную стратегию НПФ "БУДУЩЕЕ" по расширению присутствия и повышению доступности своих услуг для клиентов. Жители столицы являются одними из самых активных в стране в вопросах пенсионного обеспечения и заботы о своем финансовом будущем.</w:t>
      </w:r>
    </w:p>
    <w:p w14:paraId="25D0405A" w14:textId="77777777" w:rsidR="003405EC" w:rsidRPr="003405EC" w:rsidRDefault="003405EC" w:rsidP="003405EC">
      <w:r w:rsidRPr="003405EC">
        <w:t>По итогам 2025 года фонд выплатил жителям Москвы пенсии на сумму 954 млн рублей, что на 33% больше, чем годом ранее. Развитие очной сервисной инфраструктуры стало логичным ответом на растущий спрос на профессиональную консультацию и персональное сопровождение.</w:t>
      </w:r>
    </w:p>
    <w:p w14:paraId="41417A96" w14:textId="77777777" w:rsidR="003405EC" w:rsidRPr="003405EC" w:rsidRDefault="003405EC" w:rsidP="003405EC">
      <w:r w:rsidRPr="003405EC">
        <w:t>"Это уже второй офис фонда в Москве и локация подобрана не случайно. Коломенское издавна считалось местом, где принимались важные государственные решения. Здесь располагались загородные резиденции правителей, для которых было важно не только настоящее, но и будущее страны. Это место, где планировали, сохраняли и выстраивали долгосрочную стабильность, и мы хотим продолжить эту традицию и сделать наш офис приоритетной локацией для формирования финансового будущего", - комментирует генеральный директор НПФ "БУДУЩЕЕ" Олег Мошляк.</w:t>
      </w:r>
    </w:p>
    <w:p w14:paraId="0808A7AF" w14:textId="77777777" w:rsidR="003405EC" w:rsidRPr="003405EC" w:rsidRDefault="003405EC" w:rsidP="003405EC">
      <w:r w:rsidRPr="003405EC">
        <w:t xml:space="preserve">Новый офис позволит москвичам и жителям близлежащих районов получать услуги фонда в удобном очном формате. Таким образом, открытие новой площадки не только </w:t>
      </w:r>
      <w:r w:rsidRPr="003405EC">
        <w:lastRenderedPageBreak/>
        <w:t>расширяет географию присутствия НПФ "БУДУЩЕЕ" в столице, но и делает взаимодействие с фондом более доступным, комфортным и оперативным.</w:t>
      </w:r>
    </w:p>
    <w:p w14:paraId="4F159A39" w14:textId="77777777" w:rsidR="003405EC" w:rsidRPr="003405EC" w:rsidRDefault="003405EC" w:rsidP="003405EC">
      <w:r w:rsidRPr="003405EC">
        <w:t>Открытие еще одной площадки в Москве подтверждает устойчивое развитие НПФ "БУДУЩЕЕ" и его стремление укреплять присутствие в ключевых городах страны, где формируется высокий спрос на качественные пенсионные и сберегательные решения. Новый офис станет важной частью клиентской инфраструктуры фонда и позволит еще большему числу москвичей воспользоваться его сервисами и экспертной поддержкой.</w:t>
      </w:r>
    </w:p>
    <w:p w14:paraId="0ACA58A6" w14:textId="77777777" w:rsidR="003405EC" w:rsidRPr="00EF1F0F" w:rsidRDefault="003405EC" w:rsidP="003405EC">
      <w:r w:rsidRPr="00EF1F0F">
        <w:t>НПФ "БУДУЩЕЕ" - один из крупнейших НПФ России. Фонд осуществляет деятельность по пенсионному обеспечению и пенсионному страхованию на основании лицензии Банка России от 30.04.2014 № 431. Более детальная информация - на сайте фонда.</w:t>
      </w:r>
    </w:p>
    <w:p w14:paraId="08090D9A" w14:textId="387379A3" w:rsidR="003405EC" w:rsidRPr="00EF1F0F" w:rsidRDefault="00BE7A1B" w:rsidP="003405EC">
      <w:hyperlink r:id="rId10" w:history="1">
        <w:r w:rsidR="003405EC" w:rsidRPr="00F50641">
          <w:rPr>
            <w:rStyle w:val="a3"/>
            <w:lang w:val="en-US"/>
          </w:rPr>
          <w:t>https</w:t>
        </w:r>
        <w:r w:rsidR="003405EC" w:rsidRPr="00EF1F0F">
          <w:rPr>
            <w:rStyle w:val="a3"/>
          </w:rPr>
          <w:t>://</w:t>
        </w:r>
        <w:r w:rsidR="003405EC" w:rsidRPr="00F50641">
          <w:rPr>
            <w:rStyle w:val="a3"/>
            <w:lang w:val="en-US"/>
          </w:rPr>
          <w:t>tass</w:t>
        </w:r>
        <w:r w:rsidR="003405EC" w:rsidRPr="00EF1F0F">
          <w:rPr>
            <w:rStyle w:val="a3"/>
          </w:rPr>
          <w:t>.</w:t>
        </w:r>
        <w:r w:rsidR="003405EC" w:rsidRPr="00F50641">
          <w:rPr>
            <w:rStyle w:val="a3"/>
            <w:lang w:val="en-US"/>
          </w:rPr>
          <w:t>ru</w:t>
        </w:r>
        <w:r w:rsidR="003405EC" w:rsidRPr="00EF1F0F">
          <w:rPr>
            <w:rStyle w:val="a3"/>
          </w:rPr>
          <w:t>/</w:t>
        </w:r>
        <w:r w:rsidR="003405EC" w:rsidRPr="00F50641">
          <w:rPr>
            <w:rStyle w:val="a3"/>
            <w:lang w:val="en-US"/>
          </w:rPr>
          <w:t>novosti</w:t>
        </w:r>
        <w:r w:rsidR="003405EC" w:rsidRPr="00EF1F0F">
          <w:rPr>
            <w:rStyle w:val="a3"/>
          </w:rPr>
          <w:t>-</w:t>
        </w:r>
        <w:r w:rsidR="003405EC" w:rsidRPr="00F50641">
          <w:rPr>
            <w:rStyle w:val="a3"/>
            <w:lang w:val="en-US"/>
          </w:rPr>
          <w:t>partnerov</w:t>
        </w:r>
        <w:r w:rsidR="003405EC" w:rsidRPr="00EF1F0F">
          <w:rPr>
            <w:rStyle w:val="a3"/>
          </w:rPr>
          <w:t>/27141757</w:t>
        </w:r>
      </w:hyperlink>
      <w:r w:rsidR="003405EC" w:rsidRPr="00EF1F0F">
        <w:t xml:space="preserve"> </w:t>
      </w:r>
    </w:p>
    <w:p w14:paraId="2C4FD699" w14:textId="4FCE4584" w:rsidR="00643459" w:rsidRPr="00643459" w:rsidRDefault="00643459" w:rsidP="00643459">
      <w:pPr>
        <w:pStyle w:val="2"/>
      </w:pPr>
      <w:bookmarkStart w:id="36" w:name="_Ваш_Пенсионный_Брокер,"/>
      <w:bookmarkStart w:id="37" w:name="_Toc227564871"/>
      <w:bookmarkEnd w:id="36"/>
      <w:r>
        <w:t>Ваш Пенсионный Брокер, 17.04.2026</w:t>
      </w:r>
      <w:r w:rsidRPr="00AF06DE">
        <w:t xml:space="preserve">, </w:t>
      </w:r>
      <w:r>
        <w:t>Интуиция подскажет: больше половины россиян не понимают, как формируется доходность их финансовых вложений</w:t>
      </w:r>
      <w:bookmarkEnd w:id="37"/>
    </w:p>
    <w:p w14:paraId="0DE86701" w14:textId="77777777" w:rsidR="00643459" w:rsidRDefault="00643459" w:rsidP="00643459">
      <w:pPr>
        <w:pStyle w:val="3"/>
      </w:pPr>
      <w:bookmarkStart w:id="38" w:name="_Toc227564872"/>
      <w:r>
        <w:t>Больше половины россиян (59%) не понимают, как формируется доходность их накоплений. При этом 85% в той или иной мере используют разные финансовые инструменты - начиная от банковских вкладов, ценных бумаг, до программы долгосрочных сбережений (ПДС). Такие результаты получили НПФ «БУДУЩЕЕ» и проект по финансовому просвещению «ГраФин» в ходе совместного исследования, проведенного методом онлайн-анкетирования среди 1,8 тыс. респондентов по всей стране в марте 2026 года.</w:t>
      </w:r>
      <w:bookmarkEnd w:id="38"/>
    </w:p>
    <w:p w14:paraId="27C4466A" w14:textId="77777777" w:rsidR="00643459" w:rsidRDefault="00643459" w:rsidP="00643459">
      <w:r>
        <w:t>Респондентов спросили: «Чем вы руководствуетесь при выборе инструмента?». Почти треть опрошенных (30%) ответила, что обращает внимание на рекламные предложения, чуть больше четверти (27%) - интуицией, 23% - собственными знаниями (внимательно читают договор, изучают доходность за прошлые годы, ликвидность инструмента и тд). 21% респондентов рассказали, что в таком вопросе прислушиваются к мнению друзей.</w:t>
      </w:r>
    </w:p>
    <w:p w14:paraId="2FCE1B10" w14:textId="77777777" w:rsidR="00643459" w:rsidRDefault="00643459" w:rsidP="00643459">
      <w:r>
        <w:t>При этом далеко не все разбираются в том, чем отличаются краткосрочные и долгосрочные финансовые инструменты. Так, чуть больше половины участников исследования (51%) признались, что лишь примерно понимают разницу между ними. А 20% участников опроса признались, что вообще не разбираются в вопросе. Уверенно заявили, что знают разницу между краткосрочными и долгосрочными инструментами, как пример, вклады и программой долгосрочных сбережений, 29% респондентов.</w:t>
      </w:r>
    </w:p>
    <w:p w14:paraId="10F10464" w14:textId="77777777" w:rsidR="00643459" w:rsidRDefault="00643459" w:rsidP="00643459">
      <w:r>
        <w:t>Участников исследования также спросили: «Какие инструменты вы используете для формирования накоплений?» (можно было выбрать несколько вариантов ответа). В список самых популярных инструментов вошли: ценные бумаги (их назвали 30% респондентов), золото и драгоценные металлы (25%), банковские вклады (18%), недвижимость (13%) и программа долгосрочных сбережений (12%). Интересно, что 15% опрошенных рассказали, что держат наличные деньги под матрацем.</w:t>
      </w:r>
    </w:p>
    <w:p w14:paraId="09422010" w14:textId="77777777" w:rsidR="00643459" w:rsidRDefault="00643459" w:rsidP="00643459">
      <w:r>
        <w:t xml:space="preserve">Отвечая на вопрос «Важна ли для вас доходность финансового инструмента?», больше половины респондентов (55%) ответили, что да. Но для трети из них (32%) этот параметр </w:t>
      </w:r>
      <w:r>
        <w:lastRenderedPageBreak/>
        <w:t>не является основным при выборе инструмента. Для 46% участников опроса доходность и вовсе не важна. Правда из них четверть (25%) не понимает, что это такое, а 22% респондентов отмечают что для них все же приоритетнее сохранность, нежели увеличение сбережений.</w:t>
      </w:r>
    </w:p>
    <w:p w14:paraId="48D4ADF9" w14:textId="77777777" w:rsidR="00643459" w:rsidRDefault="00643459" w:rsidP="00643459">
      <w:r>
        <w:t>Эксперты НПФ «БУДУЩЕЕ» рекомендуют при выборе инструмента, в первую очередь, определиться с финансовой целью. Для формирования долгосрочных накоплений эксперты фонда рекомендуют обратить внимание на программу долгосрочных сбережений. Инструмент включает несколько важных преимуществ: господдержка, повышенный налоговый вычет, возможность перевести в программу «замороженные» пенсионные накопления в рамках обязательного пенсионного страхования (ОПС). Кроме того, ежегодно НПФ начисляет инвестдоход на эти накопления. Например, за 2025 год НПФ «БУДУЩЕЕ» начислил на счета клиентов среднюю доходность 19,1%, а за два года этот показатель у фонда «БУДУЩЕЕ» по ПДС составил 41,2%. Эти данные не включают государственное софинансирование и возможный налоговый вычет, что важно учитывать при выборе НПФ, в котором человек хочет вступить в программу долгосрочных сбережений. Дело в том, что с господдержкой и вычетом показатели доходности будут выше.</w:t>
      </w:r>
    </w:p>
    <w:p w14:paraId="22231116" w14:textId="77777777" w:rsidR="00643459" w:rsidRDefault="00643459" w:rsidP="00643459">
      <w:r>
        <w:t>Участников исследования также спросили: «Вы развиваете свою финансовую грамотность», чуть больше половины (54%) ответили положительно. При этом из этого числа, 41% участников опроса считают, что уделяют недостаточно времени самообразованию, а 13% все же стараются читать профильную литературу, слушают лекции и консультируются с экспертами. Четверть опрошенных (24%) хотела бы начать развивать финансовую грамотность в ближайшее время. Больше полезной информации по теме финансовой грамотности, советы по выбору как короткосрочных, так и долгосрочных инструментов, параметрах разных продуктов можно найти на страницах проекта по финансовому просвещению «ГраФин».</w:t>
      </w:r>
    </w:p>
    <w:p w14:paraId="3653347C" w14:textId="77777777" w:rsidR="00643459" w:rsidRDefault="00643459" w:rsidP="00643459">
      <w:r>
        <w:t>Негосударственный пенсионный фонд «БУДУЩЕЕ» - один из крупнейших НПФ России. Фонд осуществляет деятельность по пенсионному обеспечению и пенсионному страхованию на основании лицензии Банка России от 30.04.2014 № 431, также является оператором программы долгосрочных сбережений. Фонд успешно работает на рынке коммерческих пенсионных фондов более 10 лет и имеет наивысшие рейтинги от «Эксперт РА» (ruAАA) и «НРА» (ААА ru.pf ). Пенсионные сбережения фонду доверили 8,8 млн клиентов.</w:t>
      </w:r>
    </w:p>
    <w:p w14:paraId="31115B6E" w14:textId="77777777" w:rsidR="00643459" w:rsidRDefault="00643459" w:rsidP="00643459">
      <w:r>
        <w:t>Ваш Пенсионный Брокер</w:t>
      </w:r>
    </w:p>
    <w:p w14:paraId="161503B4" w14:textId="117C04BF" w:rsidR="00111D7C" w:rsidRPr="00B42A2D" w:rsidRDefault="00BE7A1B" w:rsidP="00643459">
      <w:hyperlink r:id="rId11" w:anchor="respond" w:history="1">
        <w:r w:rsidR="00643459" w:rsidRPr="00F50641">
          <w:rPr>
            <w:rStyle w:val="a3"/>
          </w:rPr>
          <w:t>http://pbroker.ru/?p=81992#respond</w:t>
        </w:r>
      </w:hyperlink>
      <w:r w:rsidR="00643459" w:rsidRPr="00B42A2D">
        <w:t xml:space="preserve"> </w:t>
      </w:r>
    </w:p>
    <w:p w14:paraId="740D8BE4" w14:textId="5E939A06" w:rsidR="00057206" w:rsidRPr="00057206" w:rsidRDefault="00057206" w:rsidP="00057206">
      <w:pPr>
        <w:pStyle w:val="2"/>
      </w:pPr>
      <w:bookmarkStart w:id="39" w:name="_Toc227564873"/>
      <w:r w:rsidRPr="00057206">
        <w:t>Выберу.ру, 17.04.2026, Как оформить перевод накопительной пенсии в другой НПФ?</w:t>
      </w:r>
      <w:bookmarkEnd w:id="39"/>
    </w:p>
    <w:p w14:paraId="46BCA217" w14:textId="77777777" w:rsidR="00057206" w:rsidRPr="00057206" w:rsidRDefault="00057206" w:rsidP="00057206">
      <w:pPr>
        <w:pStyle w:val="3"/>
      </w:pPr>
      <w:bookmarkStart w:id="40" w:name="_Toc227564874"/>
      <w:r w:rsidRPr="00057206">
        <w:t>Для оформления перевода накопительной пенсии в другой НПФ необходимо выполнить несколько шагов:</w:t>
      </w:r>
      <w:bookmarkEnd w:id="40"/>
    </w:p>
    <w:p w14:paraId="4DA3145C" w14:textId="77777777" w:rsidR="00057206" w:rsidRPr="00057206" w:rsidRDefault="00057206" w:rsidP="00057206">
      <w:r w:rsidRPr="00057206">
        <w:t>1.</w:t>
      </w:r>
      <w:r w:rsidRPr="00057206">
        <w:tab/>
        <w:t>Выбор нового НПФ:</w:t>
      </w:r>
    </w:p>
    <w:p w14:paraId="0450FC9F" w14:textId="77777777" w:rsidR="00057206" w:rsidRPr="00057206" w:rsidRDefault="00057206" w:rsidP="00057206">
      <w:r w:rsidRPr="00057206">
        <w:lastRenderedPageBreak/>
        <w:t>•</w:t>
      </w:r>
      <w:r w:rsidRPr="00057206">
        <w:tab/>
        <w:t>Исследуйте и выберите новый негосударственный пенсионный фонд (НПФ), который вы хотите использовать. Учитывайте такие факторы, как надежность фонда, уровень доходности инвестиций и отзывы клиентов.</w:t>
      </w:r>
    </w:p>
    <w:p w14:paraId="31F80228" w14:textId="77777777" w:rsidR="00057206" w:rsidRPr="00057206" w:rsidRDefault="00057206" w:rsidP="00057206">
      <w:r w:rsidRPr="00057206">
        <w:t>2.</w:t>
      </w:r>
      <w:r w:rsidRPr="00057206">
        <w:tab/>
        <w:t>Подача заявления в новый НПФ:</w:t>
      </w:r>
    </w:p>
    <w:p w14:paraId="12777A52" w14:textId="77777777" w:rsidR="00057206" w:rsidRPr="00057206" w:rsidRDefault="00057206" w:rsidP="00057206">
      <w:r w:rsidRPr="00057206">
        <w:t>•</w:t>
      </w:r>
      <w:r w:rsidRPr="00057206">
        <w:tab/>
        <w:t>Обратитесь в офис выбранного НПФ или зарегистрируйтесь на его официальном сайте, чтобы подать заявление на перевод накоплений. В некоторых случаях можно получить консультацию по телефону горячей линии.</w:t>
      </w:r>
    </w:p>
    <w:p w14:paraId="0C9C61B3" w14:textId="77777777" w:rsidR="00057206" w:rsidRPr="00057206" w:rsidRDefault="00057206" w:rsidP="00057206">
      <w:r w:rsidRPr="00057206">
        <w:t>•</w:t>
      </w:r>
      <w:r w:rsidRPr="00057206">
        <w:tab/>
        <w:t>Обычно требуется предоставить документы, подтверждающие ваше право на перевод, такие как паспорт и СНИЛС.</w:t>
      </w:r>
    </w:p>
    <w:p w14:paraId="665CD58F" w14:textId="77777777" w:rsidR="00057206" w:rsidRPr="00057206" w:rsidRDefault="00057206" w:rsidP="00057206">
      <w:r w:rsidRPr="00057206">
        <w:t>3.</w:t>
      </w:r>
      <w:r w:rsidRPr="00057206">
        <w:tab/>
        <w:t>Переход в СФР:</w:t>
      </w:r>
    </w:p>
    <w:p w14:paraId="1279BE5F" w14:textId="77777777" w:rsidR="00057206" w:rsidRPr="00057206" w:rsidRDefault="00057206" w:rsidP="00057206">
      <w:r w:rsidRPr="00057206">
        <w:t>•</w:t>
      </w:r>
      <w:r w:rsidRPr="00057206">
        <w:tab/>
        <w:t>Для перевода накопительной пенсии необходимо обратиться в Социальный фонд России (СФР). Это можно сделать лично в территориальном отделении или через Госуслуги.</w:t>
      </w:r>
    </w:p>
    <w:p w14:paraId="6388F9CF" w14:textId="77777777" w:rsidR="00057206" w:rsidRPr="00695F83" w:rsidRDefault="00057206" w:rsidP="00057206">
      <w:r w:rsidRPr="00695F83">
        <w:t>•</w:t>
      </w:r>
      <w:r w:rsidRPr="00695F83">
        <w:tab/>
        <w:t>В Госуслугах найдите раздел «Управление средствами пенсионных накоплений» и следуйте инструкциям для подачи заявления.</w:t>
      </w:r>
    </w:p>
    <w:p w14:paraId="18E455FD" w14:textId="77777777" w:rsidR="00057206" w:rsidRPr="00695F83" w:rsidRDefault="00057206" w:rsidP="00057206">
      <w:r w:rsidRPr="00695F83">
        <w:t>4.</w:t>
      </w:r>
      <w:r w:rsidRPr="00695F83">
        <w:tab/>
        <w:t>Ожидание перевода:</w:t>
      </w:r>
    </w:p>
    <w:p w14:paraId="0AC391F2" w14:textId="77777777" w:rsidR="00057206" w:rsidRPr="00695F83" w:rsidRDefault="00057206" w:rsidP="00057206">
      <w:r w:rsidRPr="00695F83">
        <w:t>•</w:t>
      </w:r>
      <w:r w:rsidRPr="00695F83">
        <w:tab/>
        <w:t>После подачи заявления в СФР, фонд начнет процесс перевода ваших накоплений. Обычно это занимает несколько месяцев.</w:t>
      </w:r>
    </w:p>
    <w:p w14:paraId="0BC2ABE3" w14:textId="77777777" w:rsidR="00057206" w:rsidRPr="00695F83" w:rsidRDefault="00057206" w:rsidP="00057206">
      <w:r w:rsidRPr="00695F83">
        <w:t>5.</w:t>
      </w:r>
      <w:r w:rsidRPr="00695F83">
        <w:tab/>
        <w:t>Проверка статуса перевода:</w:t>
      </w:r>
    </w:p>
    <w:p w14:paraId="4648D511" w14:textId="77777777" w:rsidR="00057206" w:rsidRPr="00695F83" w:rsidRDefault="00057206" w:rsidP="00057206">
      <w:r w:rsidRPr="00695F83">
        <w:t>6.</w:t>
      </w:r>
      <w:r w:rsidRPr="00695F83">
        <w:tab/>
        <w:t>После завершения процесса перевода вы можете проверить статус ваших накоплений на официальных сайтах фондов или в личном кабинете на Госуслугах.</w:t>
      </w:r>
    </w:p>
    <w:p w14:paraId="7322D074" w14:textId="77777777" w:rsidR="00057206" w:rsidRPr="00695F83" w:rsidRDefault="00057206" w:rsidP="00057206">
      <w:r w:rsidRPr="00695F83">
        <w:t>Важно помнить, что перевод накопительной пенсии может повлиять на размер ваших будущих выплат, так как доходность от инвестиций в разных фондах может различаться. Перед принятием решения рекомендуется проконсультироваться с финансовым советником или специалистом по пенсионным вопросам.</w:t>
      </w:r>
    </w:p>
    <w:p w14:paraId="19A3E5D5" w14:textId="77777777" w:rsidR="00057206" w:rsidRPr="00695F83" w:rsidRDefault="00057206" w:rsidP="00057206">
      <w:r w:rsidRPr="00695F83">
        <w:t>В моих данных отсутствует информация о конкретных сроках и процедурах перевода в конкретные НПФ, поэтому для получения более подробной информации лучше обратиться в выбранный фонд или на официальные государственные ресурсы.</w:t>
      </w:r>
    </w:p>
    <w:p w14:paraId="56FAF8C6" w14:textId="6B54BB4B" w:rsidR="00643459" w:rsidRPr="00695F83" w:rsidRDefault="00BE7A1B" w:rsidP="00057206">
      <w:hyperlink r:id="rId12" w:history="1">
        <w:r w:rsidR="00057206" w:rsidRPr="00F50641">
          <w:rPr>
            <w:rStyle w:val="a3"/>
            <w:lang w:val="en-US"/>
          </w:rPr>
          <w:t>https</w:t>
        </w:r>
        <w:r w:rsidR="00057206" w:rsidRPr="00695F83">
          <w:rPr>
            <w:rStyle w:val="a3"/>
          </w:rPr>
          <w:t>://</w:t>
        </w:r>
        <w:r w:rsidR="00057206" w:rsidRPr="00F50641">
          <w:rPr>
            <w:rStyle w:val="a3"/>
            <w:lang w:val="en-US"/>
          </w:rPr>
          <w:t>www</w:t>
        </w:r>
        <w:r w:rsidR="00057206" w:rsidRPr="00695F83">
          <w:rPr>
            <w:rStyle w:val="a3"/>
          </w:rPr>
          <w:t>.</w:t>
        </w:r>
        <w:r w:rsidR="00057206" w:rsidRPr="00F50641">
          <w:rPr>
            <w:rStyle w:val="a3"/>
            <w:lang w:val="en-US"/>
          </w:rPr>
          <w:t>vbr</w:t>
        </w:r>
        <w:r w:rsidR="00057206" w:rsidRPr="00695F83">
          <w:rPr>
            <w:rStyle w:val="a3"/>
          </w:rPr>
          <w:t>.</w:t>
        </w:r>
        <w:r w:rsidR="00057206" w:rsidRPr="00F50641">
          <w:rPr>
            <w:rStyle w:val="a3"/>
            <w:lang w:val="en-US"/>
          </w:rPr>
          <w:t>ru</w:t>
        </w:r>
        <w:r w:rsidR="00057206" w:rsidRPr="00695F83">
          <w:rPr>
            <w:rStyle w:val="a3"/>
          </w:rPr>
          <w:t>/</w:t>
        </w:r>
        <w:r w:rsidR="00057206" w:rsidRPr="00F50641">
          <w:rPr>
            <w:rStyle w:val="a3"/>
            <w:lang w:val="en-US"/>
          </w:rPr>
          <w:t>otvety</w:t>
        </w:r>
        <w:r w:rsidR="00057206" w:rsidRPr="00695F83">
          <w:rPr>
            <w:rStyle w:val="a3"/>
          </w:rPr>
          <w:t>/</w:t>
        </w:r>
        <w:r w:rsidR="00057206" w:rsidRPr="00F50641">
          <w:rPr>
            <w:rStyle w:val="a3"/>
            <w:lang w:val="en-US"/>
          </w:rPr>
          <w:t>pensiya</w:t>
        </w:r>
        <w:r w:rsidR="00057206" w:rsidRPr="00695F83">
          <w:rPr>
            <w:rStyle w:val="a3"/>
          </w:rPr>
          <w:t>/</w:t>
        </w:r>
        <w:r w:rsidR="00057206" w:rsidRPr="00F50641">
          <w:rPr>
            <w:rStyle w:val="a3"/>
            <w:lang w:val="en-US"/>
          </w:rPr>
          <w:t>kak</w:t>
        </w:r>
        <w:r w:rsidR="00057206" w:rsidRPr="00695F83">
          <w:rPr>
            <w:rStyle w:val="a3"/>
          </w:rPr>
          <w:t>-</w:t>
        </w:r>
        <w:r w:rsidR="00057206" w:rsidRPr="00F50641">
          <w:rPr>
            <w:rStyle w:val="a3"/>
            <w:lang w:val="en-US"/>
          </w:rPr>
          <w:t>oformit</w:t>
        </w:r>
        <w:r w:rsidR="00057206" w:rsidRPr="00695F83">
          <w:rPr>
            <w:rStyle w:val="a3"/>
          </w:rPr>
          <w:t>-</w:t>
        </w:r>
        <w:r w:rsidR="00057206" w:rsidRPr="00F50641">
          <w:rPr>
            <w:rStyle w:val="a3"/>
            <w:lang w:val="en-US"/>
          </w:rPr>
          <w:t>perevod</w:t>
        </w:r>
        <w:r w:rsidR="00057206" w:rsidRPr="00695F83">
          <w:rPr>
            <w:rStyle w:val="a3"/>
          </w:rPr>
          <w:t>-</w:t>
        </w:r>
        <w:r w:rsidR="00057206" w:rsidRPr="00F50641">
          <w:rPr>
            <w:rStyle w:val="a3"/>
            <w:lang w:val="en-US"/>
          </w:rPr>
          <w:t>nakopitelnoi</w:t>
        </w:r>
        <w:r w:rsidR="00057206" w:rsidRPr="00695F83">
          <w:rPr>
            <w:rStyle w:val="a3"/>
          </w:rPr>
          <w:t>-</w:t>
        </w:r>
        <w:r w:rsidR="00057206" w:rsidRPr="00F50641">
          <w:rPr>
            <w:rStyle w:val="a3"/>
            <w:lang w:val="en-US"/>
          </w:rPr>
          <w:t>pensii</w:t>
        </w:r>
        <w:r w:rsidR="00057206" w:rsidRPr="00695F83">
          <w:rPr>
            <w:rStyle w:val="a3"/>
          </w:rPr>
          <w:t>-</w:t>
        </w:r>
        <w:r w:rsidR="00057206" w:rsidRPr="00F50641">
          <w:rPr>
            <w:rStyle w:val="a3"/>
            <w:lang w:val="en-US"/>
          </w:rPr>
          <w:t>v</w:t>
        </w:r>
        <w:r w:rsidR="00057206" w:rsidRPr="00695F83">
          <w:rPr>
            <w:rStyle w:val="a3"/>
          </w:rPr>
          <w:t>-</w:t>
        </w:r>
        <w:r w:rsidR="00057206" w:rsidRPr="00F50641">
          <w:rPr>
            <w:rStyle w:val="a3"/>
            <w:lang w:val="en-US"/>
          </w:rPr>
          <w:t>drygoi</w:t>
        </w:r>
        <w:r w:rsidR="00057206" w:rsidRPr="00695F83">
          <w:rPr>
            <w:rStyle w:val="a3"/>
          </w:rPr>
          <w:t>-</w:t>
        </w:r>
        <w:r w:rsidR="00057206" w:rsidRPr="00F50641">
          <w:rPr>
            <w:rStyle w:val="a3"/>
            <w:lang w:val="en-US"/>
          </w:rPr>
          <w:t>npf</w:t>
        </w:r>
        <w:r w:rsidR="00057206" w:rsidRPr="00695F83">
          <w:rPr>
            <w:rStyle w:val="a3"/>
          </w:rPr>
          <w:t>-/</w:t>
        </w:r>
      </w:hyperlink>
      <w:r w:rsidR="00057206" w:rsidRPr="00695F83">
        <w:t xml:space="preserve"> </w:t>
      </w:r>
    </w:p>
    <w:p w14:paraId="5EC25373" w14:textId="77777777" w:rsidR="00057206" w:rsidRPr="00695F83" w:rsidRDefault="00057206" w:rsidP="00057206"/>
    <w:p w14:paraId="61C77DB8" w14:textId="77777777" w:rsidR="00111D7C" w:rsidRPr="00D352E1" w:rsidRDefault="00111D7C" w:rsidP="00111D7C">
      <w:pPr>
        <w:pStyle w:val="10"/>
      </w:pPr>
      <w:bookmarkStart w:id="41" w:name="_Toc99271691"/>
      <w:bookmarkStart w:id="42" w:name="_Toc99318654"/>
      <w:bookmarkStart w:id="43" w:name="_Toc99318783"/>
      <w:bookmarkStart w:id="44" w:name="_Toc165991074"/>
      <w:bookmarkStart w:id="45" w:name="_Toc396864672"/>
      <w:bookmarkStart w:id="46" w:name="_Toc227564875"/>
      <w:r>
        <w:lastRenderedPageBreak/>
        <w:t>Н</w:t>
      </w:r>
      <w:r w:rsidRPr="00880858">
        <w:t>овости развити</w:t>
      </w:r>
      <w:r>
        <w:t>я</w:t>
      </w:r>
      <w:r w:rsidRPr="00880858">
        <w:t xml:space="preserve"> системы обязательного пенсионного страхования и страховой пенсии</w:t>
      </w:r>
      <w:bookmarkEnd w:id="41"/>
      <w:bookmarkEnd w:id="42"/>
      <w:bookmarkEnd w:id="43"/>
      <w:bookmarkEnd w:id="44"/>
      <w:bookmarkEnd w:id="46"/>
    </w:p>
    <w:p w14:paraId="1D56EBFF" w14:textId="77777777" w:rsidR="009F74CB" w:rsidRPr="008F4F3A" w:rsidRDefault="009F74CB" w:rsidP="009F74CB">
      <w:pPr>
        <w:pStyle w:val="2"/>
      </w:pPr>
      <w:bookmarkStart w:id="47" w:name="_Toc227564876"/>
      <w:r w:rsidRPr="008F4F3A">
        <w:t>МК, 17.04.2026</w:t>
      </w:r>
      <w:r w:rsidRPr="003405EC">
        <w:t xml:space="preserve">, </w:t>
      </w:r>
      <w:r w:rsidRPr="008F4F3A">
        <w:t>В Госдуме предложили изменить систему страховых взносов</w:t>
      </w:r>
      <w:bookmarkEnd w:id="47"/>
    </w:p>
    <w:p w14:paraId="2AA84AFD" w14:textId="77777777" w:rsidR="009F74CB" w:rsidRPr="008F4F3A" w:rsidRDefault="009F74CB" w:rsidP="009F74CB">
      <w:pPr>
        <w:pStyle w:val="3"/>
      </w:pPr>
      <w:bookmarkStart w:id="48" w:name="_Toc227564877"/>
      <w:r w:rsidRPr="008F4F3A">
        <w:t>На днях в Госдуме предложили, казалось бы, простое решение проблемы пенсионного дефицита: изменить систему страховых взносов. По словам законодателей, сегодня возникает «законодательно закреплённая несправедливость» - граждане с доходом ниже примерно 3 миллионов рублей в год отчисляют в социальные фонды около 30%, тогда как с доходов выше этого порога ставка падает до 15%. Сделать шкалу прогрессивной - и вопрос с дефицитом Пенсионного фонда, по мнению политиков, можно будет закрыть.</w:t>
      </w:r>
      <w:bookmarkEnd w:id="48"/>
    </w:p>
    <w:p w14:paraId="15518BFA" w14:textId="77777777" w:rsidR="009F74CB" w:rsidRPr="008F4F3A" w:rsidRDefault="009F74CB" w:rsidP="009F74CB">
      <w:r w:rsidRPr="008F4F3A">
        <w:t>Звучит вроде бы грамотно. Но если отойти от политики и посмотреть на цифры, картина оказывается гораздо сложнее.</w:t>
      </w:r>
    </w:p>
    <w:p w14:paraId="7473B4E8" w14:textId="77777777" w:rsidR="009F74CB" w:rsidRPr="008F4F3A" w:rsidRDefault="009F74CB" w:rsidP="009F74CB">
      <w:r w:rsidRPr="008F4F3A">
        <w:t>Копилка - не накопилка</w:t>
      </w:r>
    </w:p>
    <w:p w14:paraId="15F0263D" w14:textId="77777777" w:rsidR="009F74CB" w:rsidRPr="003405EC" w:rsidRDefault="009F74CB" w:rsidP="009F74CB">
      <w:r w:rsidRPr="008F4F3A">
        <w:t xml:space="preserve">Пенсионная система в России - это не копилка, куда каждый откладывает себе на старость. Это система текущих выплат: деньги, которые сегодня платят работающие граждане, тут же идут на пенсии нынешним пенсионерам. </w:t>
      </w:r>
      <w:r w:rsidRPr="003405EC">
        <w:t>И возникает насущный вопрос - хватает ли этих денег?</w:t>
      </w:r>
    </w:p>
    <w:p w14:paraId="38F7B2AD" w14:textId="77777777" w:rsidR="009F74CB" w:rsidRPr="003405EC" w:rsidRDefault="009F74CB" w:rsidP="009F74CB">
      <w:r w:rsidRPr="003405EC">
        <w:t>Чтобы понять масштаб проблемы, достаточно простой арифметики. Средняя пенсия сегодня - около 20 тысяч рублей в месяц. В год это примерно 240 тысяч. При этом на одного пенсионера в 2026 году приходится примерно два работающих человека. Это крайне мало. И это означает, что каждый из них должен обеспечить около 120 тысяч рублей в год пенсионных выплат.</w:t>
      </w:r>
    </w:p>
    <w:p w14:paraId="118E5963" w14:textId="77777777" w:rsidR="009F74CB" w:rsidRPr="003405EC" w:rsidRDefault="009F74CB" w:rsidP="009F74CB">
      <w:r w:rsidRPr="003405EC">
        <w:t>Теперь переводим это в зарплату. При ставке страховых взносов около 30% выходит, что средняя «белая» зарплата должна быть порядка 33 тысяч рублей в месяц, чтобы суммы формально сходились. И на этом месте кажется, что никакой проблемы нет - ведь средние зарплаты в стране, как считается, все-таки гораздо выше. Но, увы, только на бумаге.</w:t>
      </w:r>
    </w:p>
    <w:p w14:paraId="1D07E9D5" w14:textId="77777777" w:rsidR="009F74CB" w:rsidRPr="003405EC" w:rsidRDefault="009F74CB" w:rsidP="009F74CB">
      <w:r w:rsidRPr="003405EC">
        <w:t>В реальности в эту модель не попадает слишком многое. Во-первых, не все доходы «белые». Значительная часть экономики по-прежнему остается в «серой» зоне, и с этих денег взносы либо не платятся вовсе, либо платятся частично. Во-вторых, в системе гораздо больше получателей, чем кажется. Это не только обычные пенсионеры, но и люди с досрочными пенсиями, различные категории льготников, силовики с высокими пенсиями...</w:t>
      </w:r>
    </w:p>
    <w:p w14:paraId="53A25310" w14:textId="77777777" w:rsidR="009F74CB" w:rsidRPr="003405EC" w:rsidRDefault="009F74CB" w:rsidP="009F74CB">
      <w:r w:rsidRPr="003405EC">
        <w:t>В-третьих, сами пенсии включают в себя не только страховую часть, но и доплаты, которые нужно не только финансировать, но и индексировать.</w:t>
      </w:r>
    </w:p>
    <w:p w14:paraId="15597FFB" w14:textId="77777777" w:rsidR="009F74CB" w:rsidRPr="003405EC" w:rsidRDefault="009F74CB" w:rsidP="009F74CB">
      <w:r w:rsidRPr="003405EC">
        <w:t xml:space="preserve">И, наконец, есть главный фактор, который не компенсируется никакими ставками - демография. Работающих в России становится меньше, пенсионеров - все больше. Соотношение, при котором три-четыре работающих содержали одного пенсионера, </w:t>
      </w:r>
      <w:r w:rsidRPr="003405EC">
        <w:lastRenderedPageBreak/>
        <w:t>осталось в прошлом. Сегодня это уже ближе к двум к одному, а в перспективе - соотношение ещё ниже.</w:t>
      </w:r>
    </w:p>
    <w:p w14:paraId="258F7AA1" w14:textId="77777777" w:rsidR="009F74CB" w:rsidRPr="003405EC" w:rsidRDefault="009F74CB" w:rsidP="009F74CB">
      <w:r w:rsidRPr="003405EC">
        <w:t>Если учесть все эти факторы, выясняется, что формальная «достаточность» зарплаты в 30-35 тысяч рублей уже не работает. Чтобы система действительно не имела дефицита, средняя «белая» зарплата должна быть значительно выше - порядка 60-80 тысяч рублей. И не на бумаге, а в реальности, с уплаченными взносами.</w:t>
      </w:r>
    </w:p>
    <w:p w14:paraId="0C60400B" w14:textId="77777777" w:rsidR="009F74CB" w:rsidRPr="003405EC" w:rsidRDefault="009F74CB" w:rsidP="009F74CB">
      <w:r w:rsidRPr="003405EC">
        <w:t>Вот здесь и возникает главный разрыв. Экономика у нас в целом не генерирует достаточно высоких и полностью прозрачных доходов, чтобы покрыть все пенсионные обязательства. И никакое перераспределение внутри уже существующей базы от богатых в пользу бедных, к сожалению, не решит проблему радикально.</w:t>
      </w:r>
    </w:p>
    <w:p w14:paraId="63859965" w14:textId="77777777" w:rsidR="009F74CB" w:rsidRPr="003405EC" w:rsidRDefault="009F74CB" w:rsidP="009F74CB">
      <w:r w:rsidRPr="003405EC">
        <w:t>Возвращаясь к предложению о прогрессивной шкале, стоит признать: да, повышение нагрузки на высокие доходы могло бы дать дополнительные поступления. Но речь идёт о сотнях миллиардов рублей, тогда как дефицит сегодня измеряется уже триллионами.</w:t>
      </w:r>
    </w:p>
    <w:p w14:paraId="175AA8C3" w14:textId="77777777" w:rsidR="009F74CB" w:rsidRPr="003405EC" w:rsidRDefault="009F74CB" w:rsidP="009F74CB">
      <w:r w:rsidRPr="003405EC">
        <w:t>Бизнес начнет выкручиваться</w:t>
      </w:r>
    </w:p>
    <w:p w14:paraId="0C08F7FE" w14:textId="77777777" w:rsidR="009F74CB" w:rsidRPr="003405EC" w:rsidRDefault="009F74CB" w:rsidP="009F74CB">
      <w:r w:rsidRPr="003405EC">
        <w:t>Кроме того, у этой меры есть обратная сторона - как только это будет сделано, бизнес тут же начнет уходить в тень, дробить доходы, менять схемы занятости. Всё это уже было в российской экономике в 90-е- начале 00, и неизбежно вернется снова.</w:t>
      </w:r>
    </w:p>
    <w:p w14:paraId="4F1E72C3" w14:textId="77777777" w:rsidR="009F74CB" w:rsidRPr="003405EC" w:rsidRDefault="009F74CB" w:rsidP="009F74CB">
      <w:r w:rsidRPr="003405EC">
        <w:t>Именно поэтому пенсионная система сегодня живёт за счёт постоянной поддержки из бюджета. Дефицит Пенсионного фонда - это не разовая проблема, а хронический диагноз. Его нельзя закрыть одним решением, будь то повышение пенсионного возраста или изменение ставок взносов.</w:t>
      </w:r>
    </w:p>
    <w:p w14:paraId="5E25721D" w14:textId="77777777" w:rsidR="009F74CB" w:rsidRPr="003405EC" w:rsidRDefault="009F74CB" w:rsidP="009F74CB">
      <w:r w:rsidRPr="003405EC">
        <w:t>В сухом остатке формула выглядит предельно просто и одновременно неприятно. Чтобы пенсии были стабильными, в стране должно быть достаточно людей, которые официально зарабатывают достаточно много.</w:t>
      </w:r>
    </w:p>
    <w:p w14:paraId="5D97A31E" w14:textId="77777777" w:rsidR="009F74CB" w:rsidRPr="003405EC" w:rsidRDefault="009F74CB" w:rsidP="009F74CB">
      <w:r w:rsidRPr="003405EC">
        <w:t>Пока этого нет, любые дискуссии о том, «кто должен платить больше», остаются лишь попыткой перераспределить то, чего и так не хватает.</w:t>
      </w:r>
    </w:p>
    <w:p w14:paraId="1D5994E9" w14:textId="77777777" w:rsidR="009F74CB" w:rsidRPr="003405EC" w:rsidRDefault="009F74CB" w:rsidP="009F74CB">
      <w:r w:rsidRPr="003405EC">
        <w:t>И, пожалуй, именно это - главный ответ на вопрос о пенсионной «дыре». Она возникает не потому, что кто-то платит мало, а потому, что экономика в целом не производит столько, сколько требуется для закрытия этой дыры.</w:t>
      </w:r>
    </w:p>
    <w:p w14:paraId="10B26E69" w14:textId="77777777" w:rsidR="009F74CB" w:rsidRPr="003405EC" w:rsidRDefault="009F74CB" w:rsidP="009F74CB">
      <w:r w:rsidRPr="003405EC">
        <w:t>Выйти из кризиса «одним решением» нельзя - в этом и кроется вся неприятная правда. Пенсионная система - не кран, который можно подкрутить, починить и все заработает. Это баланс между демографией, зарплатами и доверием к государству.</w:t>
      </w:r>
    </w:p>
    <w:p w14:paraId="28427BBA" w14:textId="77777777" w:rsidR="009F74CB" w:rsidRPr="003405EC" w:rsidRDefault="009F74CB" w:rsidP="009F74CB">
      <w:r w:rsidRPr="003405EC">
        <w:t>Три сценария ухода</w:t>
      </w:r>
    </w:p>
    <w:p w14:paraId="19915049" w14:textId="77777777" w:rsidR="009F74CB" w:rsidRPr="003405EC" w:rsidRDefault="009F74CB" w:rsidP="009F74CB">
      <w:r w:rsidRPr="003405EC">
        <w:t>Если говорить честно, существует всего несколько реальных сценариев, которые могут изменить ситуацию к лучшему.</w:t>
      </w:r>
    </w:p>
    <w:p w14:paraId="76C1BF75" w14:textId="77777777" w:rsidR="009F74CB" w:rsidRPr="003405EC" w:rsidRDefault="009F74CB" w:rsidP="009F74CB">
      <w:r w:rsidRPr="003405EC">
        <w:t>Первый - это то, что происходит сейчас: дотягивать систему за счёт бюджета. То есть закрывать дефицит не из взносов, а из налогов (нефть, НДС, прибыль и так далее). Это самый «мягкий» вариант для россиян, потому что ничего резко в нашей жизни не меняет. Но он означает, что пенсионная система сама по себе не работает - она зависит от общей экономики страны. И если с бюджетом начинаются проблемы, это сразу бьёт по пенсиям.</w:t>
      </w:r>
    </w:p>
    <w:p w14:paraId="01DADB87" w14:textId="77777777" w:rsidR="009F74CB" w:rsidRPr="003405EC" w:rsidRDefault="009F74CB" w:rsidP="009F74CB">
      <w:r w:rsidRPr="003405EC">
        <w:lastRenderedPageBreak/>
        <w:t>Второй вариант - повышать пенсионный возраст дальше. Это самое прямое решение: меньше пенсионеров - меньше нагрузка на работающих. Но это социально очень болезненно, как мы это уже видели по предыдущему повышению. И ресурс этого решения ограничен - бесконечно повышать возраст нельзя.</w:t>
      </w:r>
    </w:p>
    <w:p w14:paraId="44246C6F" w14:textId="77777777" w:rsidR="009F74CB" w:rsidRPr="003405EC" w:rsidRDefault="009F74CB" w:rsidP="009F74CB">
      <w:r w:rsidRPr="003405EC">
        <w:t>Третий - повышать взносы или налоги. В том числе то, о чём говорит Миронов - сделать более прогрессивную шкалу. Это может дать деньги, но не решит проблему полностью и почти всегда ведёт к обратному эффекту: бизнес и люди начинают уходить в тень. В итоге собираемость налогов падает.</w:t>
      </w:r>
    </w:p>
    <w:p w14:paraId="4460C67A" w14:textId="77777777" w:rsidR="009F74CB" w:rsidRPr="003405EC" w:rsidRDefault="009F74CB" w:rsidP="009F74CB">
      <w:r w:rsidRPr="003405EC">
        <w:t>Четвёртый - повышать реальные зарплаты и «обелять» экономику. Это, по сути, единственный здоровый вариант. Чем больше людей получают нормальные белые доходы, тем лучше сходится бюджет. Но это самый долгий и сложный путь, потому что он требует роста экономики, а не просто изменения законов или красивых слов.</w:t>
      </w:r>
    </w:p>
    <w:p w14:paraId="4FAB133B" w14:textId="77777777" w:rsidR="009F74CB" w:rsidRPr="003405EC" w:rsidRDefault="009F74CB" w:rsidP="009F74CB">
      <w:r w:rsidRPr="003405EC">
        <w:t>Пятый - развивать накопительную систему. Чтобы часть пенсии человек формировал сам, а не только через государство. Во всём мире так и делают. Но здесь упираемся в доверие: после заморозки накопительной части люди не верят, что эти деньги действительно «их» навсегда, что государство в один прекрасный день опять не поменяет правила игры.</w:t>
      </w:r>
    </w:p>
    <w:p w14:paraId="710DA143" w14:textId="77777777" w:rsidR="009F74CB" w:rsidRPr="003405EC" w:rsidRDefault="009F74CB" w:rsidP="009F74CB">
      <w:r w:rsidRPr="003405EC">
        <w:t>Отдельную роль играет и изменение структуры занятости последних лет. Часть мужчин трудоспособного возраста выбыла из гражданского рынка труда - по самым разным причинам, от мобилизационных процессов до перетока в закрытые или специфические сектора деятельности. В результате сокращается число тех, кто в принципе платит страховые взносы в обычном режиме, а нагрузка на оставшихся увеличивается. Для пенсионной системы это чувствительный момент: ведь она напрямую зависит не просто от количества людей в стране, а от числа тех, кто работает в «белой» экономике и регулярно делает отчисления.</w:t>
      </w:r>
    </w:p>
    <w:p w14:paraId="32F07795" w14:textId="77777777" w:rsidR="009F74CB" w:rsidRPr="003405EC" w:rsidRDefault="009F74CB" w:rsidP="009F74CB">
      <w:r w:rsidRPr="003405EC">
        <w:t>Пенсионеры рассчитывают на себя</w:t>
      </w:r>
    </w:p>
    <w:p w14:paraId="4E286CB7" w14:textId="77777777" w:rsidR="009F74CB" w:rsidRPr="003405EC" w:rsidRDefault="009F74CB" w:rsidP="009F74CB">
      <w:r w:rsidRPr="003405EC">
        <w:t>И есть ещё один, негласный сценарий - он уже происходит: снижение реальной роли пенсии. Она в целом становится не основным источником дохода, а «добавкой», а люди всё больше рассчитывают на себя, работая нередко до 70-75 лет, на детей, на сдачу имущества в аренду. Это не оформлено как реформа, но по факту это уже новая реальность.</w:t>
      </w:r>
    </w:p>
    <w:p w14:paraId="7FDF7D4C" w14:textId="77777777" w:rsidR="009F74CB" w:rsidRPr="003405EC" w:rsidRDefault="009F74CB" w:rsidP="009F74CB">
      <w:r w:rsidRPr="003405EC">
        <w:t>Если собрать всё это вместе, получается не очень утешительная картина. Пока что за происходящее в Пенсионном Фонде платит общество и очень дорогой ценой: возможностью позже выходить на пенсию, больше платить налогов сейчас или жить с тем, что пенсия - это не про комфорт на старости лет, а про базовое выживание.</w:t>
      </w:r>
    </w:p>
    <w:p w14:paraId="3BD6BE20" w14:textId="77777777" w:rsidR="009F74CB" w:rsidRPr="005B5A4C" w:rsidRDefault="00BE7A1B" w:rsidP="009F74CB">
      <w:hyperlink r:id="rId13" w:history="1">
        <w:r w:rsidR="009F74CB" w:rsidRPr="00F50641">
          <w:rPr>
            <w:rStyle w:val="a3"/>
            <w:lang w:val="en-US"/>
          </w:rPr>
          <w:t>https</w:t>
        </w:r>
        <w:r w:rsidR="009F74CB" w:rsidRPr="003405EC">
          <w:rPr>
            <w:rStyle w:val="a3"/>
          </w:rPr>
          <w:t>://</w:t>
        </w:r>
        <w:r w:rsidR="009F74CB" w:rsidRPr="00F50641">
          <w:rPr>
            <w:rStyle w:val="a3"/>
            <w:lang w:val="en-US"/>
          </w:rPr>
          <w:t>www</w:t>
        </w:r>
        <w:r w:rsidR="009F74CB" w:rsidRPr="003405EC">
          <w:rPr>
            <w:rStyle w:val="a3"/>
          </w:rPr>
          <w:t>.</w:t>
        </w:r>
        <w:r w:rsidR="009F74CB" w:rsidRPr="00F50641">
          <w:rPr>
            <w:rStyle w:val="a3"/>
            <w:lang w:val="en-US"/>
          </w:rPr>
          <w:t>mk</w:t>
        </w:r>
        <w:r w:rsidR="009F74CB" w:rsidRPr="003405EC">
          <w:rPr>
            <w:rStyle w:val="a3"/>
          </w:rPr>
          <w:t>.</w:t>
        </w:r>
        <w:r w:rsidR="009F74CB" w:rsidRPr="00F50641">
          <w:rPr>
            <w:rStyle w:val="a3"/>
            <w:lang w:val="en-US"/>
          </w:rPr>
          <w:t>ru</w:t>
        </w:r>
        <w:r w:rsidR="009F74CB" w:rsidRPr="003405EC">
          <w:rPr>
            <w:rStyle w:val="a3"/>
          </w:rPr>
          <w:t>/</w:t>
        </w:r>
        <w:r w:rsidR="009F74CB" w:rsidRPr="00F50641">
          <w:rPr>
            <w:rStyle w:val="a3"/>
            <w:lang w:val="en-US"/>
          </w:rPr>
          <w:t>economics</w:t>
        </w:r>
        <w:r w:rsidR="009F74CB" w:rsidRPr="003405EC">
          <w:rPr>
            <w:rStyle w:val="a3"/>
          </w:rPr>
          <w:t>/2026/04/17/</w:t>
        </w:r>
        <w:r w:rsidR="009F74CB" w:rsidRPr="00F50641">
          <w:rPr>
            <w:rStyle w:val="a3"/>
            <w:lang w:val="en-US"/>
          </w:rPr>
          <w:t>pensii</w:t>
        </w:r>
        <w:r w:rsidR="009F74CB" w:rsidRPr="003405EC">
          <w:rPr>
            <w:rStyle w:val="a3"/>
          </w:rPr>
          <w:t>-</w:t>
        </w:r>
        <w:r w:rsidR="009F74CB" w:rsidRPr="00F50641">
          <w:rPr>
            <w:rStyle w:val="a3"/>
            <w:lang w:val="en-US"/>
          </w:rPr>
          <w:t>ne</w:t>
        </w:r>
        <w:r w:rsidR="009F74CB" w:rsidRPr="003405EC">
          <w:rPr>
            <w:rStyle w:val="a3"/>
          </w:rPr>
          <w:t>-</w:t>
        </w:r>
        <w:r w:rsidR="009F74CB" w:rsidRPr="00F50641">
          <w:rPr>
            <w:rStyle w:val="a3"/>
            <w:lang w:val="en-US"/>
          </w:rPr>
          <w:t>budet</w:t>
        </w:r>
        <w:r w:rsidR="009F74CB" w:rsidRPr="003405EC">
          <w:rPr>
            <w:rStyle w:val="a3"/>
          </w:rPr>
          <w:t>-</w:t>
        </w:r>
        <w:r w:rsidR="009F74CB" w:rsidRPr="00F50641">
          <w:rPr>
            <w:rStyle w:val="a3"/>
            <w:lang w:val="en-US"/>
          </w:rPr>
          <w:t>skolko</w:t>
        </w:r>
        <w:r w:rsidR="009F74CB" w:rsidRPr="003405EC">
          <w:rPr>
            <w:rStyle w:val="a3"/>
          </w:rPr>
          <w:t>-</w:t>
        </w:r>
        <w:r w:rsidR="009F74CB" w:rsidRPr="00F50641">
          <w:rPr>
            <w:rStyle w:val="a3"/>
            <w:lang w:val="en-US"/>
          </w:rPr>
          <w:t>dolzhny</w:t>
        </w:r>
        <w:r w:rsidR="009F74CB" w:rsidRPr="003405EC">
          <w:rPr>
            <w:rStyle w:val="a3"/>
          </w:rPr>
          <w:t>-</w:t>
        </w:r>
        <w:r w:rsidR="009F74CB" w:rsidRPr="00F50641">
          <w:rPr>
            <w:rStyle w:val="a3"/>
            <w:lang w:val="en-US"/>
          </w:rPr>
          <w:t>poluchat</w:t>
        </w:r>
        <w:r w:rsidR="009F74CB" w:rsidRPr="003405EC">
          <w:rPr>
            <w:rStyle w:val="a3"/>
          </w:rPr>
          <w:t>-</w:t>
        </w:r>
        <w:r w:rsidR="009F74CB" w:rsidRPr="00F50641">
          <w:rPr>
            <w:rStyle w:val="a3"/>
            <w:lang w:val="en-US"/>
          </w:rPr>
          <w:t>rossiyane</w:t>
        </w:r>
        <w:r w:rsidR="009F74CB" w:rsidRPr="003405EC">
          <w:rPr>
            <w:rStyle w:val="a3"/>
          </w:rPr>
          <w:t>-</w:t>
        </w:r>
        <w:r w:rsidR="009F74CB" w:rsidRPr="00F50641">
          <w:rPr>
            <w:rStyle w:val="a3"/>
            <w:lang w:val="en-US"/>
          </w:rPr>
          <w:t>chtoby</w:t>
        </w:r>
        <w:r w:rsidR="009F74CB" w:rsidRPr="003405EC">
          <w:rPr>
            <w:rStyle w:val="a3"/>
          </w:rPr>
          <w:t>-</w:t>
        </w:r>
        <w:r w:rsidR="009F74CB" w:rsidRPr="00F50641">
          <w:rPr>
            <w:rStyle w:val="a3"/>
            <w:lang w:val="en-US"/>
          </w:rPr>
          <w:t>pensionnyy</w:t>
        </w:r>
        <w:r w:rsidR="009F74CB" w:rsidRPr="003405EC">
          <w:rPr>
            <w:rStyle w:val="a3"/>
          </w:rPr>
          <w:t>-</w:t>
        </w:r>
        <w:r w:rsidR="009F74CB" w:rsidRPr="00F50641">
          <w:rPr>
            <w:rStyle w:val="a3"/>
            <w:lang w:val="en-US"/>
          </w:rPr>
          <w:t>fond</w:t>
        </w:r>
        <w:r w:rsidR="009F74CB" w:rsidRPr="003405EC">
          <w:rPr>
            <w:rStyle w:val="a3"/>
          </w:rPr>
          <w:t>-</w:t>
        </w:r>
        <w:r w:rsidR="009F74CB" w:rsidRPr="00F50641">
          <w:rPr>
            <w:rStyle w:val="a3"/>
            <w:lang w:val="en-US"/>
          </w:rPr>
          <w:t>ne</w:t>
        </w:r>
        <w:r w:rsidR="009F74CB" w:rsidRPr="003405EC">
          <w:rPr>
            <w:rStyle w:val="a3"/>
          </w:rPr>
          <w:t>-</w:t>
        </w:r>
        <w:r w:rsidR="009F74CB" w:rsidRPr="00F50641">
          <w:rPr>
            <w:rStyle w:val="a3"/>
            <w:lang w:val="en-US"/>
          </w:rPr>
          <w:t>ispytyval</w:t>
        </w:r>
        <w:r w:rsidR="009F74CB" w:rsidRPr="003405EC">
          <w:rPr>
            <w:rStyle w:val="a3"/>
          </w:rPr>
          <w:t>-</w:t>
        </w:r>
        <w:r w:rsidR="009F74CB" w:rsidRPr="00F50641">
          <w:rPr>
            <w:rStyle w:val="a3"/>
            <w:lang w:val="en-US"/>
          </w:rPr>
          <w:t>deficita</w:t>
        </w:r>
        <w:r w:rsidR="009F74CB" w:rsidRPr="003405EC">
          <w:rPr>
            <w:rStyle w:val="a3"/>
          </w:rPr>
          <w:t>.</w:t>
        </w:r>
        <w:r w:rsidR="009F74CB" w:rsidRPr="00F50641">
          <w:rPr>
            <w:rStyle w:val="a3"/>
            <w:lang w:val="en-US"/>
          </w:rPr>
          <w:t>html</w:t>
        </w:r>
      </w:hyperlink>
      <w:r w:rsidR="009F74CB" w:rsidRPr="003405EC">
        <w:t xml:space="preserve"> </w:t>
      </w:r>
    </w:p>
    <w:p w14:paraId="3848B2A8" w14:textId="77777777" w:rsidR="009F74CB" w:rsidRPr="00C52917" w:rsidRDefault="009F74CB" w:rsidP="009F74CB">
      <w:pPr>
        <w:pStyle w:val="2"/>
      </w:pPr>
      <w:bookmarkStart w:id="49" w:name="_Toc227564878"/>
      <w:r w:rsidRPr="00C52917">
        <w:lastRenderedPageBreak/>
        <w:t>Профиль, 19.04.2026</w:t>
      </w:r>
      <w:r w:rsidRPr="00B91717">
        <w:t xml:space="preserve">, </w:t>
      </w:r>
      <w:r w:rsidRPr="00C52917">
        <w:t>Страховые пенсии в 2027 году планируют увеличить дважды</w:t>
      </w:r>
      <w:bookmarkEnd w:id="49"/>
    </w:p>
    <w:p w14:paraId="57FAB97C" w14:textId="77777777" w:rsidR="009F74CB" w:rsidRPr="00C52917" w:rsidRDefault="009F74CB" w:rsidP="009F74CB">
      <w:pPr>
        <w:pStyle w:val="3"/>
      </w:pPr>
      <w:bookmarkStart w:id="50" w:name="_Toc227564879"/>
      <w:r w:rsidRPr="00C52917">
        <w:t>В 2027 году страховые пенсии планируется проиндексировать в феврале и апреле, если при подготовке бюджета осенью не будет принято иных решений по датам индексации. Об этом сообщил глава комитета Госдумы по труду, социальной политике и делам ветеранов Ярослав Нилов.</w:t>
      </w:r>
      <w:bookmarkEnd w:id="50"/>
    </w:p>
    <w:p w14:paraId="48AABDD0" w14:textId="77777777" w:rsidR="009F74CB" w:rsidRPr="00C52917" w:rsidRDefault="009F74CB" w:rsidP="009F74CB">
      <w:r w:rsidRPr="00C52917">
        <w:t>"Общее правило индексации страховых пенсий, которое должно действовать и в 2027 году, таково: 1 февраля происходит индексация на уровень фактической инфляции - подчеркиваю, фактической, не прогнозной. А 1 апреля происходит (увеличение. - «Профиль») в зависимости от возможностей бюджета Социального фонда", - сказал депутат.</w:t>
      </w:r>
    </w:p>
    <w:p w14:paraId="5940A064" w14:textId="77777777" w:rsidR="009F74CB" w:rsidRPr="00C52917" w:rsidRDefault="009F74CB" w:rsidP="009F74CB">
      <w:r w:rsidRPr="00C52917">
        <w:t>Нилов напомнил, что в предыдущие два года применялись специальные законодательные решения, отличавшиеся от стандартного графика, передает ТАСС. Так в 2025 году выплаты повысили 1 января и затем доиндексировали 1 февраля, а в 2026 году страховые пенсии с 1 января были проиндексированы на уровень выше инфляции - 7,6%.</w:t>
      </w:r>
    </w:p>
    <w:p w14:paraId="1F55EF47" w14:textId="77777777" w:rsidR="009F74CB" w:rsidRPr="00C52917" w:rsidRDefault="009F74CB" w:rsidP="009F74CB">
      <w:r w:rsidRPr="00C52917">
        <w:t>Парламентарий отметил, что существует постоянно действующая норма о возможности правительства доиндексировать пенсии. При внесении проекта федерального бюджета кабмин дает свои предложения. "Каким будет в этом году набор предложений - покажет осень (когда принимается бюджет - «Профиль»)", - указал Нилов.</w:t>
      </w:r>
    </w:p>
    <w:p w14:paraId="3EC92D31" w14:textId="77777777" w:rsidR="009F74CB" w:rsidRPr="00B91717" w:rsidRDefault="009F74CB" w:rsidP="009F74CB">
      <w:r w:rsidRPr="00C52917">
        <w:t xml:space="preserve">Страховая пенсия - самая распространенная в России. Она назначается по старости, инвалидности и утере кормильца. Ее размер складывается из фиксированной выплаты (в 2026 году это 9584,69 руб.) и накопленных пенсионных баллов (коэффициентов). Они начисляются за каждый год работы и зависят от суммы страховых взносов, перечисленных работодателем. </w:t>
      </w:r>
      <w:r w:rsidRPr="00B91717">
        <w:t>Чем выше зарплата, тем больше коэффициентов формируется.</w:t>
      </w:r>
    </w:p>
    <w:p w14:paraId="46D785B2" w14:textId="77777777" w:rsidR="009F74CB" w:rsidRPr="00B91717" w:rsidRDefault="009F74CB" w:rsidP="009F74CB">
      <w:r w:rsidRPr="00B91717">
        <w:t>Максимально за год можно заработать 10 баллов. Дополнительные баллы также начисляются за социально значимые периоды в жизни, в числе которых уход за ребенком или инвалидом первой группы, служба в армии.</w:t>
      </w:r>
    </w:p>
    <w:p w14:paraId="5530CFC9" w14:textId="77777777" w:rsidR="009F74CB" w:rsidRPr="00B91717" w:rsidRDefault="009F74CB" w:rsidP="009F74CB">
      <w:r w:rsidRPr="00B91717">
        <w:t>После индексации в 2026 году на 7,6% средний размер страховых пенсий в стране превысил 27 тыс. рублей.</w:t>
      </w:r>
    </w:p>
    <w:p w14:paraId="4CA02EDB" w14:textId="77777777" w:rsidR="009F74CB" w:rsidRPr="00B91717" w:rsidRDefault="009F74CB" w:rsidP="009F74CB">
      <w:r w:rsidRPr="00B91717">
        <w:t>Пенсионерам, не имеющим требуемого стажа для назначения страховой пенсии, устанавливается социальная пенсия. Она индексируется с 1 апреля на уровень фактической инфляции. В 2026 году выплаты были повышены на 6,8%.</w:t>
      </w:r>
    </w:p>
    <w:p w14:paraId="3832636C" w14:textId="77777777" w:rsidR="009F74CB" w:rsidRPr="00B91717" w:rsidRDefault="009F74CB" w:rsidP="009F74CB">
      <w:r w:rsidRPr="00B91717">
        <w:t>В России средний размер пенсии за год вырос более чем на 2 тыс. руб. По данным Соцфонда, средний размер назначенных пенсий по видам пенсионного обеспечения по состоянию на 1 января 2026 года составил 25.254 руб. В январе 2025 года он был на уровне 23.175 руб.</w:t>
      </w:r>
    </w:p>
    <w:p w14:paraId="001CF43D" w14:textId="77777777" w:rsidR="009F74CB" w:rsidRPr="005B5A4C" w:rsidRDefault="00BE7A1B" w:rsidP="009F74CB">
      <w:hyperlink r:id="rId14" w:history="1">
        <w:r w:rsidR="009F74CB" w:rsidRPr="00F50641">
          <w:rPr>
            <w:rStyle w:val="a3"/>
            <w:lang w:val="en-US"/>
          </w:rPr>
          <w:t>https</w:t>
        </w:r>
        <w:r w:rsidR="009F74CB" w:rsidRPr="00B91717">
          <w:rPr>
            <w:rStyle w:val="a3"/>
          </w:rPr>
          <w:t>://</w:t>
        </w:r>
        <w:r w:rsidR="009F74CB" w:rsidRPr="00F50641">
          <w:rPr>
            <w:rStyle w:val="a3"/>
            <w:lang w:val="en-US"/>
          </w:rPr>
          <w:t>profile</w:t>
        </w:r>
        <w:r w:rsidR="009F74CB" w:rsidRPr="00B91717">
          <w:rPr>
            <w:rStyle w:val="a3"/>
          </w:rPr>
          <w:t>.</w:t>
        </w:r>
        <w:r w:rsidR="009F74CB" w:rsidRPr="00F50641">
          <w:rPr>
            <w:rStyle w:val="a3"/>
            <w:lang w:val="en-US"/>
          </w:rPr>
          <w:t>ru</w:t>
        </w:r>
        <w:r w:rsidR="009F74CB" w:rsidRPr="00B91717">
          <w:rPr>
            <w:rStyle w:val="a3"/>
          </w:rPr>
          <w:t>/</w:t>
        </w:r>
        <w:r w:rsidR="009F74CB" w:rsidRPr="00F50641">
          <w:rPr>
            <w:rStyle w:val="a3"/>
            <w:lang w:val="en-US"/>
          </w:rPr>
          <w:t>news</w:t>
        </w:r>
        <w:r w:rsidR="009F74CB" w:rsidRPr="00B91717">
          <w:rPr>
            <w:rStyle w:val="a3"/>
          </w:rPr>
          <w:t>/</w:t>
        </w:r>
        <w:r w:rsidR="009F74CB" w:rsidRPr="00F50641">
          <w:rPr>
            <w:rStyle w:val="a3"/>
            <w:lang w:val="en-US"/>
          </w:rPr>
          <w:t>society</w:t>
        </w:r>
        <w:r w:rsidR="009F74CB" w:rsidRPr="00B91717">
          <w:rPr>
            <w:rStyle w:val="a3"/>
          </w:rPr>
          <w:t>/</w:t>
        </w:r>
        <w:r w:rsidR="009F74CB" w:rsidRPr="00F50641">
          <w:rPr>
            <w:rStyle w:val="a3"/>
            <w:lang w:val="en-US"/>
          </w:rPr>
          <w:t>strahovye</w:t>
        </w:r>
        <w:r w:rsidR="009F74CB" w:rsidRPr="00B91717">
          <w:rPr>
            <w:rStyle w:val="a3"/>
          </w:rPr>
          <w:t>-</w:t>
        </w:r>
        <w:r w:rsidR="009F74CB" w:rsidRPr="00F50641">
          <w:rPr>
            <w:rStyle w:val="a3"/>
            <w:lang w:val="en-US"/>
          </w:rPr>
          <w:t>pensii</w:t>
        </w:r>
        <w:r w:rsidR="009F74CB" w:rsidRPr="00B91717">
          <w:rPr>
            <w:rStyle w:val="a3"/>
          </w:rPr>
          <w:t>-</w:t>
        </w:r>
        <w:r w:rsidR="009F74CB" w:rsidRPr="00F50641">
          <w:rPr>
            <w:rStyle w:val="a3"/>
            <w:lang w:val="en-US"/>
          </w:rPr>
          <w:t>v</w:t>
        </w:r>
        <w:r w:rsidR="009F74CB" w:rsidRPr="00B91717">
          <w:rPr>
            <w:rStyle w:val="a3"/>
          </w:rPr>
          <w:t>-2027-</w:t>
        </w:r>
        <w:r w:rsidR="009F74CB" w:rsidRPr="00F50641">
          <w:rPr>
            <w:rStyle w:val="a3"/>
            <w:lang w:val="en-US"/>
          </w:rPr>
          <w:t>godu</w:t>
        </w:r>
        <w:r w:rsidR="009F74CB" w:rsidRPr="00B91717">
          <w:rPr>
            <w:rStyle w:val="a3"/>
          </w:rPr>
          <w:t>-</w:t>
        </w:r>
        <w:r w:rsidR="009F74CB" w:rsidRPr="00F50641">
          <w:rPr>
            <w:rStyle w:val="a3"/>
            <w:lang w:val="en-US"/>
          </w:rPr>
          <w:t>planirujut</w:t>
        </w:r>
        <w:r w:rsidR="009F74CB" w:rsidRPr="00B91717">
          <w:rPr>
            <w:rStyle w:val="a3"/>
          </w:rPr>
          <w:t>-</w:t>
        </w:r>
        <w:r w:rsidR="009F74CB" w:rsidRPr="00F50641">
          <w:rPr>
            <w:rStyle w:val="a3"/>
            <w:lang w:val="en-US"/>
          </w:rPr>
          <w:t>uvelichit</w:t>
        </w:r>
        <w:r w:rsidR="009F74CB" w:rsidRPr="00B91717">
          <w:rPr>
            <w:rStyle w:val="a3"/>
          </w:rPr>
          <w:t>-</w:t>
        </w:r>
        <w:r w:rsidR="009F74CB" w:rsidRPr="00F50641">
          <w:rPr>
            <w:rStyle w:val="a3"/>
            <w:lang w:val="en-US"/>
          </w:rPr>
          <w:t>dvazhdy</w:t>
        </w:r>
        <w:r w:rsidR="009F74CB" w:rsidRPr="00B91717">
          <w:rPr>
            <w:rStyle w:val="a3"/>
          </w:rPr>
          <w:t>-1849309/</w:t>
        </w:r>
      </w:hyperlink>
      <w:r w:rsidR="009F74CB" w:rsidRPr="00B91717">
        <w:t xml:space="preserve"> </w:t>
      </w:r>
    </w:p>
    <w:p w14:paraId="71D27F01" w14:textId="77777777" w:rsidR="009F74CB" w:rsidRPr="00EA3E79" w:rsidRDefault="009F74CB" w:rsidP="009F74CB">
      <w:pPr>
        <w:pStyle w:val="2"/>
      </w:pPr>
      <w:bookmarkStart w:id="51" w:name="_Toc227564880"/>
      <w:r w:rsidRPr="00EA3E79">
        <w:lastRenderedPageBreak/>
        <w:t>Парламентская газета, 20.04.2026, Ветеранов прокуратуры - участников СВО хотят уравнять с военными в расчете пенсий</w:t>
      </w:r>
      <w:bookmarkEnd w:id="51"/>
    </w:p>
    <w:p w14:paraId="335F4812" w14:textId="77777777" w:rsidR="009F74CB" w:rsidRPr="00EA3E79" w:rsidRDefault="009F74CB" w:rsidP="009F74CB">
      <w:pPr>
        <w:pStyle w:val="3"/>
      </w:pPr>
      <w:bookmarkStart w:id="52" w:name="_Toc227564881"/>
      <w:r w:rsidRPr="00EA3E79">
        <w:t>В периоды службы, учитываемые при исчислении пенсии, Министерство юстиции предлагает добавить время на должностях прокуроров, следователей, научных и педагогических работников в органах и организациях прокуратуры, Следственном комитете и таможенных органах.</w:t>
      </w:r>
      <w:bookmarkEnd w:id="52"/>
    </w:p>
    <w:p w14:paraId="695CA23E" w14:textId="77777777" w:rsidR="009F74CB" w:rsidRPr="00EA3E79" w:rsidRDefault="009F74CB" w:rsidP="009F74CB">
      <w:r w:rsidRPr="00EA3E79">
        <w:t>Сейчас в выслугу лет для назначения пенсий военнослужащим наряду с военной службой засчитываются периоды службы в качестве сотрудников, имеющих специальные звания, в органах внутренних дел, налоговой полиции, ФСИН России, Государственной противопожарной службе МЧС России, других правоохранительных органах. Кроме того, в выслугу лет для назначения пенсии военным включаются периоды службы в правоохранительных органах, непосредственно предшествующие их назначению на должности сотрудников. Однако для начисления пенсий военнослужащим не учитывается служба на должностях прокурорских работников, имеющих классные чины, в следственных органах Следственного комитета на должностях, по которым предусмотрено присвоение специальных званий, и служба в таможне с наличием специальных званий.</w:t>
      </w:r>
    </w:p>
    <w:p w14:paraId="21C91E36" w14:textId="77777777" w:rsidR="009F74CB" w:rsidRPr="00EA3E79" w:rsidRDefault="009F74CB" w:rsidP="009F74CB">
      <w:r w:rsidRPr="00EA3E79">
        <w:t>Такой подход необоснованно разделяет права федеральных государственных служащих, пенсионное обеспечение которых осуществляется в соответствии с одним, казалось бы, законом.</w:t>
      </w:r>
    </w:p>
    <w:p w14:paraId="3B98B07E" w14:textId="77777777" w:rsidR="009F74CB" w:rsidRPr="00EA3E79" w:rsidRDefault="009F74CB" w:rsidP="009F74CB">
      <w:r w:rsidRPr="00EA3E79">
        <w:t>Если не внести изменения в статью 18 Закона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то без «военной» пенсии могут остаться прокурорские работники, сотрудники Следственного комитета и таможни, а также пенсионеры этих ведомств, которые участвуют в специальной военной операции, если они решат получать впоследствии пенсию по линии Минобороны. Об этом «Парламентской газете» рассказал председатель Комитета Госдумы по обороне Андрей Картаполов.</w:t>
      </w:r>
    </w:p>
    <w:p w14:paraId="6BB7B86C" w14:textId="77777777" w:rsidR="009F74CB" w:rsidRPr="00EA3E79" w:rsidRDefault="009F74CB" w:rsidP="009F74CB">
      <w:r w:rsidRPr="00EA3E79">
        <w:t>Полностью материал читайте на сайте "Парламентской газеты" позднее</w:t>
      </w:r>
    </w:p>
    <w:p w14:paraId="23CA276B" w14:textId="46E8EF86" w:rsidR="009F74CB" w:rsidRPr="00B42A2D" w:rsidRDefault="00BE7A1B" w:rsidP="009F74CB">
      <w:hyperlink r:id="rId15" w:history="1">
        <w:r w:rsidR="009F74CB" w:rsidRPr="00F50641">
          <w:rPr>
            <w:rStyle w:val="a3"/>
            <w:lang w:val="en-US"/>
          </w:rPr>
          <w:t>https</w:t>
        </w:r>
        <w:r w:rsidR="009F74CB" w:rsidRPr="00EA3E79">
          <w:rPr>
            <w:rStyle w:val="a3"/>
          </w:rPr>
          <w:t>://</w:t>
        </w:r>
        <w:r w:rsidR="009F74CB" w:rsidRPr="00F50641">
          <w:rPr>
            <w:rStyle w:val="a3"/>
            <w:lang w:val="en-US"/>
          </w:rPr>
          <w:t>www</w:t>
        </w:r>
        <w:r w:rsidR="009F74CB" w:rsidRPr="00EA3E79">
          <w:rPr>
            <w:rStyle w:val="a3"/>
          </w:rPr>
          <w:t>.</w:t>
        </w:r>
        <w:r w:rsidR="009F74CB" w:rsidRPr="00F50641">
          <w:rPr>
            <w:rStyle w:val="a3"/>
            <w:lang w:val="en-US"/>
          </w:rPr>
          <w:t>pnp</w:t>
        </w:r>
        <w:r w:rsidR="009F74CB" w:rsidRPr="00EA3E79">
          <w:rPr>
            <w:rStyle w:val="a3"/>
          </w:rPr>
          <w:t>.</w:t>
        </w:r>
        <w:r w:rsidR="009F74CB" w:rsidRPr="00F50641">
          <w:rPr>
            <w:rStyle w:val="a3"/>
            <w:lang w:val="en-US"/>
          </w:rPr>
          <w:t>ru</w:t>
        </w:r>
        <w:r w:rsidR="009F74CB" w:rsidRPr="00EA3E79">
          <w:rPr>
            <w:rStyle w:val="a3"/>
          </w:rPr>
          <w:t>/</w:t>
        </w:r>
        <w:r w:rsidR="009F74CB" w:rsidRPr="00F50641">
          <w:rPr>
            <w:rStyle w:val="a3"/>
            <w:lang w:val="en-US"/>
          </w:rPr>
          <w:t>social</w:t>
        </w:r>
        <w:r w:rsidR="009F74CB" w:rsidRPr="00EA3E79">
          <w:rPr>
            <w:rStyle w:val="a3"/>
          </w:rPr>
          <w:t>/</w:t>
        </w:r>
        <w:r w:rsidR="009F74CB" w:rsidRPr="00F50641">
          <w:rPr>
            <w:rStyle w:val="a3"/>
            <w:lang w:val="en-US"/>
          </w:rPr>
          <w:t>veteranov</w:t>
        </w:r>
        <w:r w:rsidR="009F74CB" w:rsidRPr="00EA3E79">
          <w:rPr>
            <w:rStyle w:val="a3"/>
          </w:rPr>
          <w:t>-</w:t>
        </w:r>
        <w:r w:rsidR="009F74CB" w:rsidRPr="00F50641">
          <w:rPr>
            <w:rStyle w:val="a3"/>
            <w:lang w:val="en-US"/>
          </w:rPr>
          <w:t>prokuratury</w:t>
        </w:r>
        <w:r w:rsidR="009F74CB" w:rsidRPr="00EA3E79">
          <w:rPr>
            <w:rStyle w:val="a3"/>
          </w:rPr>
          <w:t>-</w:t>
        </w:r>
        <w:r w:rsidR="009F74CB" w:rsidRPr="00F50641">
          <w:rPr>
            <w:rStyle w:val="a3"/>
            <w:lang w:val="en-US"/>
          </w:rPr>
          <w:t>uchastnikov</w:t>
        </w:r>
        <w:r w:rsidR="009F74CB" w:rsidRPr="00EA3E79">
          <w:rPr>
            <w:rStyle w:val="a3"/>
          </w:rPr>
          <w:t>-</w:t>
        </w:r>
        <w:r w:rsidR="009F74CB" w:rsidRPr="00F50641">
          <w:rPr>
            <w:rStyle w:val="a3"/>
            <w:lang w:val="en-US"/>
          </w:rPr>
          <w:t>svo</w:t>
        </w:r>
        <w:r w:rsidR="009F74CB" w:rsidRPr="00EA3E79">
          <w:rPr>
            <w:rStyle w:val="a3"/>
          </w:rPr>
          <w:t>-</w:t>
        </w:r>
        <w:r w:rsidR="009F74CB" w:rsidRPr="00F50641">
          <w:rPr>
            <w:rStyle w:val="a3"/>
            <w:lang w:val="en-US"/>
          </w:rPr>
          <w:t>khotyat</w:t>
        </w:r>
        <w:r w:rsidR="009F74CB" w:rsidRPr="00EA3E79">
          <w:rPr>
            <w:rStyle w:val="a3"/>
          </w:rPr>
          <w:t>-</w:t>
        </w:r>
        <w:r w:rsidR="009F74CB" w:rsidRPr="00F50641">
          <w:rPr>
            <w:rStyle w:val="a3"/>
            <w:lang w:val="en-US"/>
          </w:rPr>
          <w:t>uravnyat</w:t>
        </w:r>
        <w:r w:rsidR="009F74CB" w:rsidRPr="00EA3E79">
          <w:rPr>
            <w:rStyle w:val="a3"/>
          </w:rPr>
          <w:t>-</w:t>
        </w:r>
        <w:r w:rsidR="009F74CB" w:rsidRPr="00F50641">
          <w:rPr>
            <w:rStyle w:val="a3"/>
            <w:lang w:val="en-US"/>
          </w:rPr>
          <w:t>s</w:t>
        </w:r>
        <w:r w:rsidR="009F74CB" w:rsidRPr="00EA3E79">
          <w:rPr>
            <w:rStyle w:val="a3"/>
          </w:rPr>
          <w:t>-</w:t>
        </w:r>
        <w:r w:rsidR="009F74CB" w:rsidRPr="00F50641">
          <w:rPr>
            <w:rStyle w:val="a3"/>
            <w:lang w:val="en-US"/>
          </w:rPr>
          <w:t>voennymi</w:t>
        </w:r>
        <w:r w:rsidR="009F74CB" w:rsidRPr="00EA3E79">
          <w:rPr>
            <w:rStyle w:val="a3"/>
          </w:rPr>
          <w:t>-</w:t>
        </w:r>
        <w:r w:rsidR="009F74CB" w:rsidRPr="00F50641">
          <w:rPr>
            <w:rStyle w:val="a3"/>
            <w:lang w:val="en-US"/>
          </w:rPr>
          <w:t>v</w:t>
        </w:r>
        <w:r w:rsidR="009F74CB" w:rsidRPr="00EA3E79">
          <w:rPr>
            <w:rStyle w:val="a3"/>
          </w:rPr>
          <w:t>-</w:t>
        </w:r>
        <w:r w:rsidR="009F74CB" w:rsidRPr="00F50641">
          <w:rPr>
            <w:rStyle w:val="a3"/>
            <w:lang w:val="en-US"/>
          </w:rPr>
          <w:t>raschete</w:t>
        </w:r>
        <w:r w:rsidR="009F74CB" w:rsidRPr="00EA3E79">
          <w:rPr>
            <w:rStyle w:val="a3"/>
          </w:rPr>
          <w:t>-</w:t>
        </w:r>
        <w:r w:rsidR="009F74CB" w:rsidRPr="00F50641">
          <w:rPr>
            <w:rStyle w:val="a3"/>
            <w:lang w:val="en-US"/>
          </w:rPr>
          <w:t>pensiy</w:t>
        </w:r>
        <w:r w:rsidR="009F74CB" w:rsidRPr="00EA3E79">
          <w:rPr>
            <w:rStyle w:val="a3"/>
          </w:rPr>
          <w:t>.</w:t>
        </w:r>
        <w:r w:rsidR="009F74CB" w:rsidRPr="00F50641">
          <w:rPr>
            <w:rStyle w:val="a3"/>
            <w:lang w:val="en-US"/>
          </w:rPr>
          <w:t>html</w:t>
        </w:r>
      </w:hyperlink>
      <w:r w:rsidR="009F74CB" w:rsidRPr="00EA3E79">
        <w:t xml:space="preserve"> </w:t>
      </w:r>
    </w:p>
    <w:p w14:paraId="7EACD132" w14:textId="69C566DA" w:rsidR="00F95B22" w:rsidRPr="00F95B22" w:rsidRDefault="00F95B22" w:rsidP="00F95B22">
      <w:pPr>
        <w:pStyle w:val="2"/>
      </w:pPr>
      <w:bookmarkStart w:id="53" w:name="_РИА_Новости,_18.04.2026,"/>
      <w:bookmarkStart w:id="54" w:name="_Toc227564882"/>
      <w:bookmarkEnd w:id="53"/>
      <w:r w:rsidRPr="00F95B22">
        <w:t>РИА Новости, 18.04.2026, Депутаты Госдумы предложили индексировать социальные пенсии на уровень 15%</w:t>
      </w:r>
      <w:bookmarkEnd w:id="54"/>
    </w:p>
    <w:p w14:paraId="46E25629" w14:textId="7EE1F89A" w:rsidR="00F95B22" w:rsidRPr="00F95B22" w:rsidRDefault="00F95B22" w:rsidP="00F95B22">
      <w:pPr>
        <w:pStyle w:val="3"/>
      </w:pPr>
      <w:bookmarkStart w:id="55" w:name="_Toc227564883"/>
      <w:r w:rsidRPr="00F95B22">
        <w:t>Депутаты Госдумы от фракции "Справедливая Россия" предложили установить индексацию социальных пенсий и связанных выплат на уровне 15% и распространить это решение на всех получателей.</w:t>
      </w:r>
      <w:bookmarkEnd w:id="55"/>
    </w:p>
    <w:p w14:paraId="74104B6B" w14:textId="2C6A5D98" w:rsidR="00F95B22" w:rsidRPr="00F95B22" w:rsidRDefault="00F95B22" w:rsidP="00F95B22">
      <w:r w:rsidRPr="00F95B22">
        <w:t xml:space="preserve">Соответствующее обращение на имя вице-премьера РФ Татьяны Голиковой имеется в распоряжении РИА Новости. Авторами инициативы выступили лидер партии, глава </w:t>
      </w:r>
      <w:r w:rsidRPr="00F95B22">
        <w:lastRenderedPageBreak/>
        <w:t>думской фракции Сергей Миронов и председатель комитета Госдумы по развитию гражданского общества, вопросам общественных и религиозных объединений Яна Лантратова.</w:t>
      </w:r>
    </w:p>
    <w:p w14:paraId="302A309F" w14:textId="77777777" w:rsidR="00F95B22" w:rsidRPr="00F95B22" w:rsidRDefault="00F95B22" w:rsidP="00F95B22">
      <w:r w:rsidRPr="00F95B22">
        <w:t>"Представляется целесообразным рассмотреть возможность корректировки индексации социальных пенсий и выплат, рассчитываемых исходя из размера социальной пенсии, с 1 апреля 2026 года до уровня не ниже 15% и обеспечить распространение данного решения на всех получателей соответствующих выплат", - говорится в письме.</w:t>
      </w:r>
    </w:p>
    <w:p w14:paraId="5D981B0D" w14:textId="77777777" w:rsidR="00F95B22" w:rsidRPr="00F95B22" w:rsidRDefault="00F95B22" w:rsidP="00F95B22">
      <w:r w:rsidRPr="00F95B22">
        <w:t>В беседе с РИА Новости Миронов напомнил, что с 1 апреля социальные пенсии увеличились на 6,8%. При этом, по его словам, зависящие от размера соцпенсий выплаты - военнослужащим, ветеранам Великой Отечественной войны - должны вырасти на 14,8%.</w:t>
      </w:r>
    </w:p>
    <w:p w14:paraId="2F52B304" w14:textId="77777777" w:rsidR="00F95B22" w:rsidRPr="00F95B22" w:rsidRDefault="00F95B22" w:rsidP="00F95B22">
      <w:r w:rsidRPr="00F95B22">
        <w:t>"И такая индексация гораздо ближе к уровню реальной потребительской инфляции за прошлый год. В декабре 2025-го, по данным ЦБ и Росстата, граждане оценивали его в 14,5%. Мы считаем, что и рост социальных пенсий должен превышать этот уровень, индексация в этом году должна составлять хотя бы 15%", - добавил лидер партии.</w:t>
      </w:r>
    </w:p>
    <w:p w14:paraId="12AA6C82" w14:textId="77777777" w:rsidR="00F95B22" w:rsidRPr="00F95B22" w:rsidRDefault="00F95B22" w:rsidP="00F95B22">
      <w:r w:rsidRPr="00F95B22">
        <w:t>Лантратова, комментируя инициативу, рассказала РИА Новости, что социальные пенсии в России получает более трех миллионов граждан - это пожилые люди, это инвалиды, это те, кто из-за жизненных трудностей не смог сформировать страховой стаж.</w:t>
      </w:r>
    </w:p>
    <w:p w14:paraId="489958F1" w14:textId="2F1178B7" w:rsidR="00F95B22" w:rsidRPr="00B42A2D" w:rsidRDefault="00F95B22" w:rsidP="00F95B22">
      <w:r w:rsidRPr="00F95B22">
        <w:t>"Уверена, что эта мера позволит снизить риски бедности, поддержит уязвимые категории граждан и укрепит доверие общества к социальной политике государства", - добавила глава думского комитета.</w:t>
      </w:r>
    </w:p>
    <w:p w14:paraId="2E338F7E" w14:textId="3ABA6F96" w:rsidR="00421541" w:rsidRPr="00421541" w:rsidRDefault="00421541" w:rsidP="00421541">
      <w:pPr>
        <w:pStyle w:val="2"/>
      </w:pPr>
      <w:bookmarkStart w:id="56" w:name="_РИА_Новости,_20.04.2026,"/>
      <w:bookmarkStart w:id="57" w:name="_Toc227564884"/>
      <w:bookmarkEnd w:id="56"/>
      <w:r w:rsidRPr="00421541">
        <w:t>РИА Новости, 20.04.2026, Миронов предложил сократить трудовой стаж медиков для досрочной пенсии</w:t>
      </w:r>
      <w:bookmarkEnd w:id="57"/>
    </w:p>
    <w:p w14:paraId="0B14A001" w14:textId="4463FF6E" w:rsidR="00421541" w:rsidRPr="00421541" w:rsidRDefault="00421541" w:rsidP="00421541">
      <w:pPr>
        <w:pStyle w:val="3"/>
      </w:pPr>
      <w:bookmarkStart w:id="58" w:name="_Toc227564885"/>
      <w:r w:rsidRPr="00421541">
        <w:t>Лидер партии "Справедливая Россия", глава думской фракции Сергей Миронов предложил сократить на три года трудовой стаж медиков, необходимый для досрочного выхода на пенсию.</w:t>
      </w:r>
      <w:bookmarkEnd w:id="58"/>
    </w:p>
    <w:p w14:paraId="314B07ED" w14:textId="77777777" w:rsidR="00421541" w:rsidRPr="00421541" w:rsidRDefault="00421541" w:rsidP="00421541">
      <w:r w:rsidRPr="00421541">
        <w:t>Соответствующий законопроект будет внесен на рассмотрение палаты парламента в понедельник . Документ имеется в распоряжении РИА Новости.</w:t>
      </w:r>
    </w:p>
    <w:p w14:paraId="267BE677" w14:textId="77777777" w:rsidR="00421541" w:rsidRPr="00421541" w:rsidRDefault="00421541" w:rsidP="00421541">
      <w:r w:rsidRPr="00421541">
        <w:t>"Законопроектом предлагается внести изменение в пункт 20 части 1 статьи 30 Федерального закона от 28 декабря 2013 года № 400-ФЗ "О страховых пенсиях", сократив требуемую продолжительность специального стажа медицинской деятельности на три года", - сообщается в пояснительной записке к проекту.</w:t>
      </w:r>
    </w:p>
    <w:p w14:paraId="7A453520" w14:textId="77777777" w:rsidR="00421541" w:rsidRPr="00421541" w:rsidRDefault="00421541" w:rsidP="00421541">
      <w:r w:rsidRPr="00421541">
        <w:t>Проектом предлагается сократить требуемую продолжительность специального стажа медицинской деятельности на три года: с 25 до 22 лет в сельской местности и посёлках городского типа и с 30 до 27 лет в городах.</w:t>
      </w:r>
    </w:p>
    <w:p w14:paraId="234DBD4E" w14:textId="4C13FAEB" w:rsidR="00421541" w:rsidRPr="00421541" w:rsidRDefault="00421541" w:rsidP="00421541">
      <w:r w:rsidRPr="00421541">
        <w:t>"Право на досрочное получение страховой пенсии по итогам выслуги лет является одной из немногих социальных гарантий государства. Для большинства медиков пенсия представляет собой существенную прибавку к зарплате, а для тех, кто не выработал необходимый стаж, это важный стимул оставаться в профессии. Мы предлагаем сделать этот стимул еще более значимым", - сказал Миронов РИА Новости.</w:t>
      </w:r>
    </w:p>
    <w:p w14:paraId="2EDEA577" w14:textId="23FEA34B" w:rsidR="00717853" w:rsidRDefault="00717853" w:rsidP="00717853">
      <w:pPr>
        <w:pStyle w:val="2"/>
      </w:pPr>
      <w:bookmarkStart w:id="59" w:name="_Toc227564886"/>
      <w:r>
        <w:lastRenderedPageBreak/>
        <w:t>РИА Новости, 18.04.2026</w:t>
      </w:r>
      <w:r w:rsidRPr="007A4296">
        <w:t xml:space="preserve">, </w:t>
      </w:r>
      <w:r>
        <w:t>Эксперт рассказала, кто не получит прибавку к пенсии в мае</w:t>
      </w:r>
      <w:bookmarkEnd w:id="59"/>
    </w:p>
    <w:p w14:paraId="2E7E950E" w14:textId="74019EEE" w:rsidR="00717853" w:rsidRDefault="00717853" w:rsidP="00717853">
      <w:pPr>
        <w:pStyle w:val="3"/>
      </w:pPr>
      <w:bookmarkStart w:id="60" w:name="_Toc227564887"/>
      <w:r>
        <w:t>Прибавку к пенсии с 1 мая не получат граждане, которым положена страховая пенсия, а также представители силовых ведомств на пенсии и получатели только социальных пенсий, сообщила РИА Новости доцент Базовой кафедры Торгово-промышленной палаты РФ "Управление человеческими ресурсами" РЭУ имени Г.В . Плеханова Людмила Иванова-Швец.</w:t>
      </w:r>
      <w:bookmarkEnd w:id="60"/>
    </w:p>
    <w:p w14:paraId="49291739" w14:textId="77777777" w:rsidR="00717853" w:rsidRDefault="00717853" w:rsidP="00717853">
      <w:r>
        <w:t>"Для разных категорий пенсионеров существует разный период индексации пенсий. Прибавку к пенсии с 1 января уже получили все, кому положены страховые пенсии, а с 1 апреля те, кто получает социальную пенсию. Для военных пенсионеров индексация пенсий будет с 1 октября. Так что по состоянию на май для этих категорий повышений нет", - сказала Иванова-Швец.</w:t>
      </w:r>
    </w:p>
    <w:p w14:paraId="486CB714" w14:textId="77777777" w:rsidR="00717853" w:rsidRDefault="00717853" w:rsidP="00717853">
      <w:r>
        <w:t>Эксперт напомнила, что социальные пенсии были проиндексированы в апреле на 6,8 процентных пункта, а страховые в январе - на 7,6 процентных пункта. Пенсии военнослужащих и других силовиков привязаны к денежному довольствию. Ближайшая индексация запланирована на октябрь и должна составить четыре процентных пункта, добавила эксперт.</w:t>
      </w:r>
    </w:p>
    <w:p w14:paraId="12644D94" w14:textId="0DB85E26" w:rsidR="00717853" w:rsidRPr="00B42A2D" w:rsidRDefault="00717853" w:rsidP="00717853">
      <w:r>
        <w:t>Иванова-Швец также пояснила, что с 1 августа работающим пенсионерам проводится беззаявительный перерасчет страховых пенсий на основе взносов за предыдущий год. Максимальный размер перерасчета ограничен тремя пенсионными баллами.</w:t>
      </w:r>
    </w:p>
    <w:p w14:paraId="676BC040" w14:textId="45F5DBA9" w:rsidR="008932E5" w:rsidRPr="00B42A2D" w:rsidRDefault="008932E5" w:rsidP="008932E5">
      <w:pPr>
        <w:pStyle w:val="2"/>
      </w:pPr>
      <w:bookmarkStart w:id="61" w:name="_ТАСС,_19.04.2026,_В"/>
      <w:bookmarkStart w:id="62" w:name="_Toc227564888"/>
      <w:bookmarkEnd w:id="61"/>
      <w:r w:rsidRPr="008932E5">
        <w:t xml:space="preserve">ТАСС, 19.04.2026, В восьми регионах РФ отметили среднюю пенсию свыше 30 тыс. </w:t>
      </w:r>
      <w:r w:rsidR="00424BA2">
        <w:t>р</w:t>
      </w:r>
      <w:r w:rsidRPr="008932E5">
        <w:t>ублей у работающих</w:t>
      </w:r>
      <w:bookmarkEnd w:id="62"/>
    </w:p>
    <w:p w14:paraId="498797CF" w14:textId="515C35C2" w:rsidR="008932E5" w:rsidRPr="008932E5" w:rsidRDefault="008932E5" w:rsidP="008932E5">
      <w:pPr>
        <w:pStyle w:val="3"/>
      </w:pPr>
      <w:bookmarkStart w:id="63" w:name="_Toc227564889"/>
      <w:r w:rsidRPr="008932E5">
        <w:t>Средний размер пенсионного обеспечения свыше 30 тыс. рублей среди работающих в РФ в феврале 2026 года отмечен только в восьми регионах страны, выяснил ТАСС, изучив статистику.</w:t>
      </w:r>
      <w:bookmarkEnd w:id="63"/>
    </w:p>
    <w:p w14:paraId="71D7BB9C" w14:textId="77777777" w:rsidR="008932E5" w:rsidRPr="008932E5" w:rsidRDefault="008932E5" w:rsidP="008932E5">
      <w:r w:rsidRPr="008932E5">
        <w:t>Средний размер пенсии более 30 тыс. рублей в феврале этого года отмечен лишь в восьми субъектах страны, согласно данным Соцфонда. Это Мурманская область (30,1 тыс.), Якутия (30,9 тыс.), Ямало-Ненецкий АО (31,3 тыс.), Ханты-Мансийский АО (32,5 тыс.), Камчатский край (32,6 тыс.), Магаданская область (33,5 тыс.), Ненецкий АО (34,9 тыс.), Чукотский АО (38 тыс.), следует из данных.</w:t>
      </w:r>
    </w:p>
    <w:p w14:paraId="7C454096" w14:textId="77777777" w:rsidR="008932E5" w:rsidRPr="008932E5" w:rsidRDefault="008932E5" w:rsidP="008932E5">
      <w:r w:rsidRPr="008932E5">
        <w:t>В целом, средний размер пенсии среди работающих пенсионеров в феврале 2026 года составил в России 23,4 тыс. рублей, за год сумма выросла практически на 2,5 тыс. рублей.</w:t>
      </w:r>
    </w:p>
    <w:p w14:paraId="2EAC3DFB" w14:textId="105F0AF0" w:rsidR="008932E5" w:rsidRPr="00B42A2D" w:rsidRDefault="00BE7A1B" w:rsidP="008932E5">
      <w:hyperlink r:id="rId16" w:history="1">
        <w:r w:rsidR="008932E5" w:rsidRPr="00F50641">
          <w:rPr>
            <w:rStyle w:val="a3"/>
            <w:lang w:val="en-US"/>
          </w:rPr>
          <w:t>https</w:t>
        </w:r>
        <w:r w:rsidR="008932E5" w:rsidRPr="00B42A2D">
          <w:rPr>
            <w:rStyle w:val="a3"/>
          </w:rPr>
          <w:t>://</w:t>
        </w:r>
        <w:r w:rsidR="008932E5" w:rsidRPr="00F50641">
          <w:rPr>
            <w:rStyle w:val="a3"/>
            <w:lang w:val="en-US"/>
          </w:rPr>
          <w:t>tass</w:t>
        </w:r>
        <w:r w:rsidR="008932E5" w:rsidRPr="00B42A2D">
          <w:rPr>
            <w:rStyle w:val="a3"/>
          </w:rPr>
          <w:t>.</w:t>
        </w:r>
        <w:r w:rsidR="008932E5" w:rsidRPr="00F50641">
          <w:rPr>
            <w:rStyle w:val="a3"/>
            <w:lang w:val="en-US"/>
          </w:rPr>
          <w:t>ru</w:t>
        </w:r>
        <w:r w:rsidR="008932E5" w:rsidRPr="00B42A2D">
          <w:rPr>
            <w:rStyle w:val="a3"/>
          </w:rPr>
          <w:t>/</w:t>
        </w:r>
        <w:r w:rsidR="008932E5" w:rsidRPr="00F50641">
          <w:rPr>
            <w:rStyle w:val="a3"/>
            <w:lang w:val="en-US"/>
          </w:rPr>
          <w:t>obschestvo</w:t>
        </w:r>
        <w:r w:rsidR="008932E5" w:rsidRPr="00B42A2D">
          <w:rPr>
            <w:rStyle w:val="a3"/>
          </w:rPr>
          <w:t>/27152887</w:t>
        </w:r>
      </w:hyperlink>
      <w:r w:rsidR="008932E5" w:rsidRPr="00B42A2D">
        <w:t xml:space="preserve"> </w:t>
      </w:r>
    </w:p>
    <w:p w14:paraId="218CAB11" w14:textId="022ACF61" w:rsidR="002A6DC7" w:rsidRPr="004F1989" w:rsidRDefault="002A6DC7" w:rsidP="002A6DC7">
      <w:pPr>
        <w:pStyle w:val="2"/>
      </w:pPr>
      <w:bookmarkStart w:id="64" w:name="_ТАСС,_19.04.2026,_В_1"/>
      <w:bookmarkStart w:id="65" w:name="_Toc227564890"/>
      <w:bookmarkEnd w:id="64"/>
      <w:r w:rsidRPr="002A6DC7">
        <w:lastRenderedPageBreak/>
        <w:t>ТАСС, 19.04.2026</w:t>
      </w:r>
      <w:r w:rsidRPr="004F1989">
        <w:t xml:space="preserve">, </w:t>
      </w:r>
      <w:r w:rsidRPr="002A6DC7">
        <w:t>В ГД рассказали о планах двухэтапной индексации страховых пенсий в 2027 году</w:t>
      </w:r>
      <w:bookmarkEnd w:id="65"/>
    </w:p>
    <w:p w14:paraId="79C67DD2" w14:textId="2427AEA7" w:rsidR="002A6DC7" w:rsidRPr="002A6DC7" w:rsidRDefault="002A6DC7" w:rsidP="002A6DC7">
      <w:pPr>
        <w:pStyle w:val="3"/>
      </w:pPr>
      <w:bookmarkStart w:id="66" w:name="_Toc227564891"/>
      <w:r w:rsidRPr="002A6DC7">
        <w:t>Страховые пенсии в 2027 году планируется увеличить дважды - в феврале и апреле, если при подготовке бюджета осенью не будет принято других решений по датам индексации. Об этом ТАСС рассказал глава комитета Госдумы по труду, соцполитике и делам ветеранов Ярослав Нилов.</w:t>
      </w:r>
      <w:bookmarkEnd w:id="66"/>
    </w:p>
    <w:p w14:paraId="4ED5D08F" w14:textId="77777777" w:rsidR="002A6DC7" w:rsidRPr="002A6DC7" w:rsidRDefault="002A6DC7" w:rsidP="002A6DC7">
      <w:r w:rsidRPr="002A6DC7">
        <w:t>"Общее правило индексации страховых пенсий, которое должно действовать и в 2027 году, таково: 1 февраля происходит индексация на уровень фактической инфляции - подчеркиваю, фактической, не прогнозной. А 1 апреля происходит [увеличение] в зависимости от возможностей бюджета Социального фонда", - сказал депутат.</w:t>
      </w:r>
    </w:p>
    <w:p w14:paraId="7BAECDBF" w14:textId="77777777" w:rsidR="002A6DC7" w:rsidRPr="002A6DC7" w:rsidRDefault="002A6DC7" w:rsidP="002A6DC7">
      <w:r w:rsidRPr="002A6DC7">
        <w:t>Он при этом напомнил, что в предыдущие два года принимались специальные законодательные решения об индексации страховых пенсий не в эти две даты, а с начала года: в 2025 году выплаты были увеличены 1 января, а затем доиндексированы 1 февраля, а в 2026 году страховые пенсии сразу с 1 января были проиндексированы на уровень выше инфляции - 7,6%.</w:t>
      </w:r>
    </w:p>
    <w:p w14:paraId="7C180362" w14:textId="77777777" w:rsidR="002A6DC7" w:rsidRPr="00424BA2" w:rsidRDefault="002A6DC7" w:rsidP="002A6DC7">
      <w:r w:rsidRPr="002A6DC7">
        <w:t xml:space="preserve">"Поэтому общее правило, которое действует: это [индексация] 1 февраля и 1 апреля, кроме этого, есть постоянно действующая норма о возможности правительства доиндексировать [пенсии]. Но при внесении проекта бюджета правительство дает свои предложения. Каким будет в этом году набор предложений - покажет осень (когда принимается бюджет - прим. </w:t>
      </w:r>
      <w:r w:rsidRPr="00424BA2">
        <w:t>ТАСС)", - сказал депутат.</w:t>
      </w:r>
    </w:p>
    <w:p w14:paraId="76C5A498" w14:textId="42010C26" w:rsidR="002A6DC7" w:rsidRPr="00B42A2D" w:rsidRDefault="00BE7A1B" w:rsidP="002A6DC7">
      <w:hyperlink r:id="rId17" w:history="1">
        <w:r w:rsidR="002A6DC7" w:rsidRPr="00F50641">
          <w:rPr>
            <w:rStyle w:val="a3"/>
            <w:lang w:val="en-US"/>
          </w:rPr>
          <w:t>https</w:t>
        </w:r>
        <w:r w:rsidR="002A6DC7" w:rsidRPr="00B42A2D">
          <w:rPr>
            <w:rStyle w:val="a3"/>
          </w:rPr>
          <w:t>://</w:t>
        </w:r>
        <w:r w:rsidR="002A6DC7" w:rsidRPr="00F50641">
          <w:rPr>
            <w:rStyle w:val="a3"/>
            <w:lang w:val="en-US"/>
          </w:rPr>
          <w:t>tass</w:t>
        </w:r>
        <w:r w:rsidR="002A6DC7" w:rsidRPr="00B42A2D">
          <w:rPr>
            <w:rStyle w:val="a3"/>
          </w:rPr>
          <w:t>.</w:t>
        </w:r>
        <w:r w:rsidR="002A6DC7" w:rsidRPr="00F50641">
          <w:rPr>
            <w:rStyle w:val="a3"/>
            <w:lang w:val="en-US"/>
          </w:rPr>
          <w:t>ru</w:t>
        </w:r>
        <w:r w:rsidR="002A6DC7" w:rsidRPr="00B42A2D">
          <w:rPr>
            <w:rStyle w:val="a3"/>
          </w:rPr>
          <w:t>/</w:t>
        </w:r>
        <w:r w:rsidR="002A6DC7" w:rsidRPr="00F50641">
          <w:rPr>
            <w:rStyle w:val="a3"/>
            <w:lang w:val="en-US"/>
          </w:rPr>
          <w:t>ekonomika</w:t>
        </w:r>
        <w:r w:rsidR="002A6DC7" w:rsidRPr="00B42A2D">
          <w:rPr>
            <w:rStyle w:val="a3"/>
          </w:rPr>
          <w:t>/27152759</w:t>
        </w:r>
      </w:hyperlink>
      <w:r w:rsidR="002A6DC7" w:rsidRPr="00B42A2D">
        <w:t xml:space="preserve"> </w:t>
      </w:r>
    </w:p>
    <w:p w14:paraId="4B9A46A7" w14:textId="48332910" w:rsidR="009F0D0A" w:rsidRPr="009F0D0A" w:rsidRDefault="009F0D0A" w:rsidP="009F0D0A">
      <w:pPr>
        <w:pStyle w:val="2"/>
      </w:pPr>
      <w:bookmarkStart w:id="67" w:name="_Toc227564892"/>
      <w:r w:rsidRPr="009F0D0A">
        <w:t>ТАСС, 17.04.2026, Военные пенсии будут проиндексированы с 1 октября - депутат</w:t>
      </w:r>
      <w:bookmarkEnd w:id="67"/>
    </w:p>
    <w:p w14:paraId="789541D7" w14:textId="7235EDCE" w:rsidR="009F0D0A" w:rsidRPr="009F0D0A" w:rsidRDefault="009F0D0A" w:rsidP="009F0D0A">
      <w:pPr>
        <w:pStyle w:val="3"/>
      </w:pPr>
      <w:bookmarkStart w:id="68" w:name="_Toc227564893"/>
      <w:r w:rsidRPr="009F0D0A">
        <w:t>Военные пенсии в России будут проиндексированы с  1 октября, сейчас заложен уровень индексации в 4%, но окончательная цифра может  появиться в сентябре. Об этом ТАСС рассказал глава комитета Госдумы по труду,  соцполитике и делам ветеранов Ярослав Нилов.</w:t>
      </w:r>
      <w:bookmarkEnd w:id="68"/>
    </w:p>
    <w:p w14:paraId="110BD8C2" w14:textId="77777777" w:rsidR="009F0D0A" w:rsidRPr="009F0D0A" w:rsidRDefault="009F0D0A" w:rsidP="009F0D0A">
      <w:r w:rsidRPr="009F0D0A">
        <w:t>"С 1 октября будут проиндексированы пенсии военных пенсионеров. Это не  только пенсионеры, которые получают пенсии по линии Минобороны, но и по линии  всех силовых ведомств", - сказал парламентарий.</w:t>
      </w:r>
    </w:p>
    <w:p w14:paraId="0E874380" w14:textId="77777777" w:rsidR="009F0D0A" w:rsidRPr="009F0D0A" w:rsidRDefault="009F0D0A" w:rsidP="009F0D0A">
      <w:r w:rsidRPr="009F0D0A">
        <w:t>Он напомнил, что, в отличие от страховых и социальных пенсий, которые были  увеличены ранее в этом году, у военных пенсий свой формат индексации, он зависит  от того, как будет изменен размер денежного довольствия военнослужащих. Сейчас в  бюджете на этот год заложен размер индексации в 4%, однако, напомнил Нилов, в  прошлом году правительство перед индексацией военных пенсий увеличило эту цифру.</w:t>
      </w:r>
    </w:p>
    <w:p w14:paraId="763541BD" w14:textId="77777777" w:rsidR="009F0D0A" w:rsidRPr="009F0D0A" w:rsidRDefault="009F0D0A" w:rsidP="009F0D0A">
      <w:r w:rsidRPr="009F0D0A">
        <w:t>"Что будет с военными пенсиями в этом году - покажет время, покажет  сентябрь. Пока индекс заложен в 4%, и все военные пенсионеры начнут получать с 1  октября проиндексированную пенсию", - сказал депутат.</w:t>
      </w:r>
    </w:p>
    <w:p w14:paraId="7427F15C" w14:textId="77777777" w:rsidR="009F0D0A" w:rsidRPr="009F0D0A" w:rsidRDefault="009F0D0A" w:rsidP="009F0D0A">
      <w:r w:rsidRPr="009F0D0A">
        <w:t>Ранее в этом году на 7,6% были проиндексированы страховые пенсии по старости  - самый распространенный вид пенсий в России. С 1 апреля на 6,8% увеличили  социальные пенсии - их получают те, кто не работал или не набрал нужный стаж.</w:t>
      </w:r>
    </w:p>
    <w:p w14:paraId="1AB79016" w14:textId="3B634072" w:rsidR="009F0D0A" w:rsidRPr="00B42A2D" w:rsidRDefault="009F0D0A" w:rsidP="009F0D0A">
      <w:r w:rsidRPr="009F0D0A">
        <w:lastRenderedPageBreak/>
        <w:t>Базой для начисления военных пенсий является зарплата военнослужащих,  включающая оклад по воинской должности, оклад по званию и различные надбавки.  Пенсия рассчитывается не от полной суммы довольствия, а от его части, в  зависимости от выслуги лет: при минимальной выслуге в 20 лет берется 50%, за  каждый последующий год добавляется еще по 3%, но не более 85%. Кроме того, к  итоговой сумме применяется понижающий коэффициент, который в 2026 году  составляет 93,59%.</w:t>
      </w:r>
    </w:p>
    <w:p w14:paraId="39810469" w14:textId="51E4B7BF" w:rsidR="007A4296" w:rsidRPr="007A4296" w:rsidRDefault="007A4296" w:rsidP="007A4296">
      <w:pPr>
        <w:pStyle w:val="2"/>
      </w:pPr>
      <w:bookmarkStart w:id="69" w:name="_Toc227564894"/>
      <w:r w:rsidRPr="007A4296">
        <w:t>ТАСС, 17.04.2026, Кабмин РФ утвердил индекс, влияющий на пенсии летчиков и шахтеров</w:t>
      </w:r>
      <w:bookmarkEnd w:id="69"/>
    </w:p>
    <w:p w14:paraId="259311C7" w14:textId="5CAE77F5" w:rsidR="007A4296" w:rsidRPr="007A4296" w:rsidRDefault="007A4296" w:rsidP="007A4296">
      <w:pPr>
        <w:pStyle w:val="3"/>
      </w:pPr>
      <w:bookmarkStart w:id="70" w:name="_Toc227564895"/>
      <w:r w:rsidRPr="007A4296">
        <w:t>Правител</w:t>
      </w:r>
      <w:r w:rsidR="00074025">
        <w:t>ьство РФ утвердило индекс роста</w:t>
      </w:r>
      <w:r w:rsidRPr="007A4296">
        <w:t xml:space="preserve"> среднемесячной заработной платы в Российской Федерации за 2025 год на уровне  1,135. Этот показатель используется при начислении доплат к пенсиям бывших  летчиков и шахтеров.</w:t>
      </w:r>
      <w:bookmarkEnd w:id="70"/>
    </w:p>
    <w:p w14:paraId="161DCCC6" w14:textId="77777777" w:rsidR="007A4296" w:rsidRPr="007A4296" w:rsidRDefault="007A4296" w:rsidP="007A4296">
      <w:r w:rsidRPr="007A4296">
        <w:t>"Утвердить индекс роста среднемесячной заработной платы в Российской  Федерации за 2025 год в размере 1,135", - говорится в опубликованном  постановлении.</w:t>
      </w:r>
    </w:p>
    <w:p w14:paraId="1045745E" w14:textId="77777777" w:rsidR="007A4296" w:rsidRPr="007A4296" w:rsidRDefault="007A4296" w:rsidP="007A4296">
      <w:r w:rsidRPr="007A4296">
        <w:t>Это значение не связано с индексацией зарплат. Индекс наряду с некоторыми  другими показателями участвует в расчете доплаты к пенсии для бывших работников  угольной промышленности, а также бывших членов экипажей гражданской авиации.</w:t>
      </w:r>
    </w:p>
    <w:p w14:paraId="43383615" w14:textId="538DE29C" w:rsidR="007A4296" w:rsidRPr="007A4296" w:rsidRDefault="007A4296" w:rsidP="007A4296">
      <w:r w:rsidRPr="007A4296">
        <w:t>Сама доплата - это отраслевой механизм дополнительного социального  обеспечения. Она осуществляется за счет поступивших в Соцфонд России  дополнительно к основному тарифу сумм взносов, уплачиваемых работодателями за  указанные категории работников.</w:t>
      </w:r>
    </w:p>
    <w:p w14:paraId="3DF805F5" w14:textId="76A9A3E4" w:rsidR="008D50BE" w:rsidRPr="00687D87" w:rsidRDefault="008D50BE" w:rsidP="008D50BE">
      <w:pPr>
        <w:pStyle w:val="2"/>
      </w:pPr>
      <w:bookmarkStart w:id="71" w:name="_Toc227564896"/>
      <w:r w:rsidRPr="008D50BE">
        <w:rPr>
          <w:lang w:val="en-US"/>
        </w:rPr>
        <w:t>RT</w:t>
      </w:r>
      <w:r w:rsidRPr="008D50BE">
        <w:t>, 17.04.2026</w:t>
      </w:r>
      <w:r w:rsidRPr="00687D87">
        <w:t xml:space="preserve">, </w:t>
      </w:r>
      <w:r w:rsidRPr="008D50BE">
        <w:t>Россиян предупредили, что ряд пенсионеров получат выплаты перед праздниками</w:t>
      </w:r>
      <w:bookmarkEnd w:id="71"/>
    </w:p>
    <w:p w14:paraId="6F095B06" w14:textId="77777777" w:rsidR="008D50BE" w:rsidRPr="008D50BE" w:rsidRDefault="008D50BE" w:rsidP="008D50BE">
      <w:pPr>
        <w:pStyle w:val="3"/>
      </w:pPr>
      <w:bookmarkStart w:id="72" w:name="_Toc227564897"/>
      <w:r w:rsidRPr="008D50BE">
        <w:t xml:space="preserve">Депутат Госдумы, заместитель председателя комитета по бюджету и налогам Каплан Панеш (фракция ЛДПР) рассказал </w:t>
      </w:r>
      <w:r w:rsidRPr="008D50BE">
        <w:rPr>
          <w:lang w:val="en-US"/>
        </w:rPr>
        <w:t>RT</w:t>
      </w:r>
      <w:r w:rsidRPr="008D50BE">
        <w:t xml:space="preserve"> о том, кому из пенсионеров положены дополнительные выплаты в мае.</w:t>
      </w:r>
      <w:bookmarkEnd w:id="72"/>
    </w:p>
    <w:p w14:paraId="54F5D8E9" w14:textId="77777777" w:rsidR="008D50BE" w:rsidRPr="008D50BE" w:rsidRDefault="008D50BE" w:rsidP="008D50BE">
      <w:r w:rsidRPr="008D50BE">
        <w:t>"В преддверии майских праздников часть российских пенсионеров получит дополнительные выплаты. Это касается прежде всего ветеранов Великой Отечественной войны - для них государство предусмотрело ежегодную денежную выплату ко Дню Победы. Кроме того, некоторые категории пенсионеров получат пенсию за май досрочно - уже в апреле. Ежегодная денежная выплата в размере 10 тыс. рублей установлена указом президента России для инвалидов и участников Великой Отечественной войны", - рассказал он.</w:t>
      </w:r>
    </w:p>
    <w:p w14:paraId="768F337D" w14:textId="77777777" w:rsidR="008D50BE" w:rsidRPr="008D50BE" w:rsidRDefault="008D50BE" w:rsidP="008D50BE">
      <w:r w:rsidRPr="008D50BE">
        <w:t>По словам парламентария, получателями являются граждане России, включая тех, кто постоянно проживает в Латвии, Литве и Эстонии.</w:t>
      </w:r>
    </w:p>
    <w:p w14:paraId="6EB7423C" w14:textId="77777777" w:rsidR="008D50BE" w:rsidRPr="008D50BE" w:rsidRDefault="008D50BE" w:rsidP="008D50BE">
      <w:r w:rsidRPr="008D50BE">
        <w:t>В 2026 году выплата перечисляется в беззаявительном порядке - обращаться в Социальный фонд или подавать заявление не нужно, добавил он.</w:t>
      </w:r>
    </w:p>
    <w:p w14:paraId="0774F35B" w14:textId="77777777" w:rsidR="008D50BE" w:rsidRPr="008D50BE" w:rsidRDefault="008D50BE" w:rsidP="008D50BE">
      <w:r w:rsidRPr="008D50BE">
        <w:t xml:space="preserve">"Средства зачисляются на счета ветеранов в апреле, вместе с пенсией за этот месяц. Помимо федеральной выплаты, во многих регионах России установлены собственные меры поддержки ветеранов ко Дню Победы. Их размеры и категории получателей </w:t>
      </w:r>
      <w:r w:rsidRPr="008D50BE">
        <w:lastRenderedPageBreak/>
        <w:t>различаются в зависимости от субъекта федерации. Также отдельные выплаты к майским праздникам могут получать бывшие военные, сотрудники МВД, Росгвардии и других силовых ведомств - размеры и даты выплат зависят от внутренних приказов ведомств", - объяснил Панеш.</w:t>
      </w:r>
    </w:p>
    <w:p w14:paraId="2CA8B1C4" w14:textId="77777777" w:rsidR="008D50BE" w:rsidRPr="00687D87" w:rsidRDefault="008D50BE" w:rsidP="008D50BE">
      <w:r w:rsidRPr="00687D87">
        <w:t>Ранее депутат Госдумы, член комитета по бюджету и налогам Никита Чаплин напомнил, что с 2026 года в России изменились правила подсчёта страхового стажа для назначения пенсии.</w:t>
      </w:r>
    </w:p>
    <w:p w14:paraId="0834479F" w14:textId="635E418A" w:rsidR="008D50BE" w:rsidRPr="00B42A2D" w:rsidRDefault="00BE7A1B" w:rsidP="008D50BE">
      <w:hyperlink r:id="rId18" w:history="1">
        <w:r w:rsidR="008D50BE" w:rsidRPr="00F50641">
          <w:rPr>
            <w:rStyle w:val="a3"/>
            <w:lang w:val="en-US"/>
          </w:rPr>
          <w:t>https</w:t>
        </w:r>
        <w:r w:rsidR="008D50BE" w:rsidRPr="00687D87">
          <w:rPr>
            <w:rStyle w:val="a3"/>
          </w:rPr>
          <w:t>://</w:t>
        </w:r>
        <w:r w:rsidR="008D50BE" w:rsidRPr="00F50641">
          <w:rPr>
            <w:rStyle w:val="a3"/>
            <w:lang w:val="en-US"/>
          </w:rPr>
          <w:t>russian</w:t>
        </w:r>
        <w:r w:rsidR="008D50BE" w:rsidRPr="00687D87">
          <w:rPr>
            <w:rStyle w:val="a3"/>
          </w:rPr>
          <w:t>.</w:t>
        </w:r>
        <w:r w:rsidR="008D50BE" w:rsidRPr="00F50641">
          <w:rPr>
            <w:rStyle w:val="a3"/>
            <w:lang w:val="en-US"/>
          </w:rPr>
          <w:t>rt</w:t>
        </w:r>
        <w:r w:rsidR="008D50BE" w:rsidRPr="00687D87">
          <w:rPr>
            <w:rStyle w:val="a3"/>
          </w:rPr>
          <w:t>.</w:t>
        </w:r>
        <w:r w:rsidR="008D50BE" w:rsidRPr="00F50641">
          <w:rPr>
            <w:rStyle w:val="a3"/>
            <w:lang w:val="en-US"/>
          </w:rPr>
          <w:t>com</w:t>
        </w:r>
        <w:r w:rsidR="008D50BE" w:rsidRPr="00687D87">
          <w:rPr>
            <w:rStyle w:val="a3"/>
          </w:rPr>
          <w:t>/</w:t>
        </w:r>
        <w:r w:rsidR="008D50BE" w:rsidRPr="00F50641">
          <w:rPr>
            <w:rStyle w:val="a3"/>
            <w:lang w:val="en-US"/>
          </w:rPr>
          <w:t>russia</w:t>
        </w:r>
        <w:r w:rsidR="008D50BE" w:rsidRPr="00687D87">
          <w:rPr>
            <w:rStyle w:val="a3"/>
          </w:rPr>
          <w:t>/</w:t>
        </w:r>
        <w:r w:rsidR="008D50BE" w:rsidRPr="00F50641">
          <w:rPr>
            <w:rStyle w:val="a3"/>
            <w:lang w:val="en-US"/>
          </w:rPr>
          <w:t>news</w:t>
        </w:r>
        <w:r w:rsidR="008D50BE" w:rsidRPr="00687D87">
          <w:rPr>
            <w:rStyle w:val="a3"/>
          </w:rPr>
          <w:t>/1621147-</w:t>
        </w:r>
        <w:r w:rsidR="008D50BE" w:rsidRPr="00F50641">
          <w:rPr>
            <w:rStyle w:val="a3"/>
            <w:lang w:val="en-US"/>
          </w:rPr>
          <w:t>maiskie</w:t>
        </w:r>
        <w:r w:rsidR="008D50BE" w:rsidRPr="00687D87">
          <w:rPr>
            <w:rStyle w:val="a3"/>
          </w:rPr>
          <w:t>-</w:t>
        </w:r>
        <w:r w:rsidR="008D50BE" w:rsidRPr="00F50641">
          <w:rPr>
            <w:rStyle w:val="a3"/>
            <w:lang w:val="en-US"/>
          </w:rPr>
          <w:t>prazdniki</w:t>
        </w:r>
        <w:r w:rsidR="008D50BE" w:rsidRPr="00687D87">
          <w:rPr>
            <w:rStyle w:val="a3"/>
          </w:rPr>
          <w:t>-</w:t>
        </w:r>
        <w:r w:rsidR="008D50BE" w:rsidRPr="00F50641">
          <w:rPr>
            <w:rStyle w:val="a3"/>
            <w:lang w:val="en-US"/>
          </w:rPr>
          <w:t>vyplaty</w:t>
        </w:r>
        <w:r w:rsidR="008D50BE" w:rsidRPr="00687D87">
          <w:rPr>
            <w:rStyle w:val="a3"/>
          </w:rPr>
          <w:t>-</w:t>
        </w:r>
        <w:r w:rsidR="008D50BE" w:rsidRPr="00F50641">
          <w:rPr>
            <w:rStyle w:val="a3"/>
            <w:lang w:val="en-US"/>
          </w:rPr>
          <w:t>pensii</w:t>
        </w:r>
        <w:r w:rsidR="008D50BE" w:rsidRPr="00687D87">
          <w:rPr>
            <w:rStyle w:val="a3"/>
          </w:rPr>
          <w:t>?</w:t>
        </w:r>
        <w:r w:rsidR="008D50BE" w:rsidRPr="00F50641">
          <w:rPr>
            <w:rStyle w:val="a3"/>
            <w:lang w:val="en-US"/>
          </w:rPr>
          <w:t>utm</w:t>
        </w:r>
        <w:r w:rsidR="008D50BE" w:rsidRPr="00687D87">
          <w:rPr>
            <w:rStyle w:val="a3"/>
          </w:rPr>
          <w:t>_</w:t>
        </w:r>
        <w:r w:rsidR="008D50BE" w:rsidRPr="00F50641">
          <w:rPr>
            <w:rStyle w:val="a3"/>
            <w:lang w:val="en-US"/>
          </w:rPr>
          <w:t>source</w:t>
        </w:r>
        <w:r w:rsidR="008D50BE" w:rsidRPr="00687D87">
          <w:rPr>
            <w:rStyle w:val="a3"/>
          </w:rPr>
          <w:t>=</w:t>
        </w:r>
        <w:r w:rsidR="008D50BE" w:rsidRPr="00F50641">
          <w:rPr>
            <w:rStyle w:val="a3"/>
            <w:lang w:val="en-US"/>
          </w:rPr>
          <w:t>rss</w:t>
        </w:r>
        <w:r w:rsidR="008D50BE" w:rsidRPr="00687D87">
          <w:rPr>
            <w:rStyle w:val="a3"/>
          </w:rPr>
          <w:t>&amp;</w:t>
        </w:r>
        <w:r w:rsidR="008D50BE" w:rsidRPr="00F50641">
          <w:rPr>
            <w:rStyle w:val="a3"/>
            <w:lang w:val="en-US"/>
          </w:rPr>
          <w:t>utm</w:t>
        </w:r>
        <w:r w:rsidR="008D50BE" w:rsidRPr="00687D87">
          <w:rPr>
            <w:rStyle w:val="a3"/>
          </w:rPr>
          <w:t>_</w:t>
        </w:r>
        <w:r w:rsidR="008D50BE" w:rsidRPr="00F50641">
          <w:rPr>
            <w:rStyle w:val="a3"/>
            <w:lang w:val="en-US"/>
          </w:rPr>
          <w:t>medium</w:t>
        </w:r>
        <w:r w:rsidR="008D50BE" w:rsidRPr="00687D87">
          <w:rPr>
            <w:rStyle w:val="a3"/>
          </w:rPr>
          <w:t>=</w:t>
        </w:r>
        <w:r w:rsidR="008D50BE" w:rsidRPr="00F50641">
          <w:rPr>
            <w:rStyle w:val="a3"/>
            <w:lang w:val="en-US"/>
          </w:rPr>
          <w:t>rss</w:t>
        </w:r>
        <w:r w:rsidR="008D50BE" w:rsidRPr="00687D87">
          <w:rPr>
            <w:rStyle w:val="a3"/>
          </w:rPr>
          <w:t>&amp;</w:t>
        </w:r>
        <w:r w:rsidR="008D50BE" w:rsidRPr="00F50641">
          <w:rPr>
            <w:rStyle w:val="a3"/>
            <w:lang w:val="en-US"/>
          </w:rPr>
          <w:t>utm</w:t>
        </w:r>
        <w:r w:rsidR="008D50BE" w:rsidRPr="00687D87">
          <w:rPr>
            <w:rStyle w:val="a3"/>
          </w:rPr>
          <w:t>_</w:t>
        </w:r>
        <w:r w:rsidR="008D50BE" w:rsidRPr="00F50641">
          <w:rPr>
            <w:rStyle w:val="a3"/>
            <w:lang w:val="en-US"/>
          </w:rPr>
          <w:t>campaign</w:t>
        </w:r>
        <w:r w:rsidR="008D50BE" w:rsidRPr="00687D87">
          <w:rPr>
            <w:rStyle w:val="a3"/>
          </w:rPr>
          <w:t>=</w:t>
        </w:r>
        <w:r w:rsidR="008D50BE" w:rsidRPr="00F50641">
          <w:rPr>
            <w:rStyle w:val="a3"/>
            <w:lang w:val="en-US"/>
          </w:rPr>
          <w:t>RSS</w:t>
        </w:r>
      </w:hyperlink>
      <w:r w:rsidR="008D50BE" w:rsidRPr="00687D87">
        <w:t xml:space="preserve"> </w:t>
      </w:r>
    </w:p>
    <w:p w14:paraId="2E655D35" w14:textId="55324B1F" w:rsidR="00697BE6" w:rsidRPr="00697BE6" w:rsidRDefault="00697BE6" w:rsidP="00697BE6">
      <w:pPr>
        <w:pStyle w:val="2"/>
      </w:pPr>
      <w:bookmarkStart w:id="73" w:name="_Lenta.ru,_17.04.2026,_В"/>
      <w:bookmarkStart w:id="74" w:name="_Toc227564898"/>
      <w:bookmarkEnd w:id="73"/>
      <w:r>
        <w:t>Lenta.ru, 17.04.2026</w:t>
      </w:r>
      <w:r w:rsidRPr="00697BE6">
        <w:t xml:space="preserve">, </w:t>
      </w:r>
      <w:r>
        <w:t>В России назвали дату ближайшей индексации пенсий</w:t>
      </w:r>
      <w:bookmarkEnd w:id="74"/>
    </w:p>
    <w:p w14:paraId="01B587BC" w14:textId="77777777" w:rsidR="00697BE6" w:rsidRDefault="00697BE6" w:rsidP="00697BE6">
      <w:pPr>
        <w:pStyle w:val="3"/>
      </w:pPr>
      <w:bookmarkStart w:id="75" w:name="_Toc227564899"/>
      <w:r>
        <w:t>Так как в России есть разные виды пенсий, у них разные периоды и формы индексации, сообщил председатель комитета Госдумы по труду, социальной политике и делам ветеранов Ярослав Нилов. В беседе с «Лентой.ру» он назвал дату ближайшей индексации выплат.</w:t>
      </w:r>
      <w:bookmarkEnd w:id="75"/>
    </w:p>
    <w:p w14:paraId="2C24E3BB" w14:textId="77777777" w:rsidR="00697BE6" w:rsidRDefault="00697BE6" w:rsidP="00697BE6">
      <w:r>
        <w:t>Страховые пенсии были проиндексированы в этом году с 1 января, указал депутат, отметив, что коэффициент индексации был заложен выше уровня прогнозной инфляции и, как оказалось, выше фактической. Социальные пенсии, по словам парламентария, были повышены 1 апреля. Нилов добавил, что они индексируются, исходя из роста прожиточного минимума.</w:t>
      </w:r>
    </w:p>
    <w:p w14:paraId="1E414BC3" w14:textId="77777777" w:rsidR="00697BE6" w:rsidRDefault="00697BE6" w:rsidP="00697BE6">
      <w:r>
        <w:t>«Далее у нас индексация 1 октября военных пенсий. Военные пенсии - это ведомственные пенсии не только по линии Минобороны, но и по линии других силовых ведомств. Их индексация зависит от роста денежного довольствия - сейчас заложен рост 4 процента. Как показывает практика прошлого года, в сентябре правительство пересмотрело заложенный индекс в сторону увеличения. Говорить о том, что в этом году будет сделано то же, я не могу. Как будет в этом году, покажет время», - поделился политик.</w:t>
      </w:r>
    </w:p>
    <w:p w14:paraId="4A04459D" w14:textId="77777777" w:rsidR="00697BE6" w:rsidRDefault="00697BE6" w:rsidP="00697BE6">
      <w:r>
        <w:t>Ранее в России изменили правила подсчета стажа при начислении пенсии, включив в него отпуск по уходу за ребенком.</w:t>
      </w:r>
    </w:p>
    <w:p w14:paraId="20EF86B5" w14:textId="77777777" w:rsidR="00697BE6" w:rsidRDefault="00697BE6" w:rsidP="00697BE6">
      <w:r>
        <w:t>До этого гендиректор негосударственного пенсионного фонда «Будущее» Олег Мошляк раскрыл способ накопления дополнительного миллиона рублей к пенсии. По словам эксперта, россияне со средним доходом могут сделать это, откладывая всего лишь по две-три тысячи рублей в месяц по программе долгосрочных сбережений (ПДС).</w:t>
      </w:r>
    </w:p>
    <w:p w14:paraId="226CBC91" w14:textId="5CBB0855" w:rsidR="00697BE6" w:rsidRPr="00B42A2D" w:rsidRDefault="00BE7A1B" w:rsidP="00697BE6">
      <w:hyperlink r:id="rId19" w:history="1">
        <w:r w:rsidR="00697BE6" w:rsidRPr="00F50641">
          <w:rPr>
            <w:rStyle w:val="a3"/>
          </w:rPr>
          <w:t>https://lenta.ru/news/2026/04/17/v-rossii-nazvali-datu-blizhayshey-indeksatsii-pensiy/</w:t>
        </w:r>
      </w:hyperlink>
      <w:r w:rsidR="00697BE6" w:rsidRPr="00697BE6">
        <w:t xml:space="preserve"> </w:t>
      </w:r>
    </w:p>
    <w:p w14:paraId="4FAB7D23" w14:textId="4CBFBCF8" w:rsidR="007102B5" w:rsidRPr="008932E5" w:rsidRDefault="007102B5" w:rsidP="007102B5">
      <w:pPr>
        <w:pStyle w:val="2"/>
      </w:pPr>
      <w:bookmarkStart w:id="76" w:name="_Toc227564900"/>
      <w:r w:rsidRPr="007102B5">
        <w:rPr>
          <w:lang w:val="en-US"/>
        </w:rPr>
        <w:lastRenderedPageBreak/>
        <w:t>Lenta</w:t>
      </w:r>
      <w:r w:rsidRPr="007102B5">
        <w:t>.</w:t>
      </w:r>
      <w:r w:rsidRPr="007102B5">
        <w:rPr>
          <w:lang w:val="en-US"/>
        </w:rPr>
        <w:t>ru</w:t>
      </w:r>
      <w:r w:rsidRPr="007102B5">
        <w:t>, 18.04.2026</w:t>
      </w:r>
      <w:r w:rsidRPr="008932E5">
        <w:t xml:space="preserve">, </w:t>
      </w:r>
      <w:r w:rsidRPr="007102B5">
        <w:t>Пенсионерам назвали способы увеличить выплаты</w:t>
      </w:r>
      <w:bookmarkEnd w:id="76"/>
    </w:p>
    <w:p w14:paraId="00EC7EDC" w14:textId="77777777" w:rsidR="007102B5" w:rsidRPr="007102B5" w:rsidRDefault="007102B5" w:rsidP="007102B5">
      <w:pPr>
        <w:pStyle w:val="3"/>
      </w:pPr>
      <w:bookmarkStart w:id="77" w:name="_Toc227564901"/>
      <w:r w:rsidRPr="007102B5">
        <w:t>Многие россияне, отработавшие 35-40 лет, получают небольшую пенсию из-за того, что из стажа исключили отдельные периоды, заявил депутат Государственной Думы от ЛДПР Дмитрий Свищев. В беседе с «Лентой.ру» он разъяснил пенсионерам, как в 2026 году увеличить выплаты за счет длительного стажа и исправить возможные ошибки Социального фонда.</w:t>
      </w:r>
      <w:bookmarkEnd w:id="77"/>
    </w:p>
    <w:p w14:paraId="0BCB7AEB" w14:textId="77777777" w:rsidR="007102B5" w:rsidRPr="007102B5" w:rsidRDefault="007102B5" w:rsidP="007102B5">
      <w:r w:rsidRPr="007102B5">
        <w:t>Из стажа, по словам депутата, чаще всего выпадают работа в 1990-е годы, служба в армии, уход за детьми до полутора лет, уход за инвалидами или пожилыми людьми старше 80 лет, а также работа по договорам, которые не учли при назначении пенсии.</w:t>
      </w:r>
    </w:p>
    <w:p w14:paraId="1837374E" w14:textId="77777777" w:rsidR="007102B5" w:rsidRPr="007102B5" w:rsidRDefault="007102B5" w:rsidP="007102B5">
      <w:r w:rsidRPr="007102B5">
        <w:t>«С 1 января 2026 года в стаж засчитываются периоды ухода за всеми детьми без ограничений. Раньше лимит составлял шесть лет (максимум за четверых детей). Теперь матери с пятью и более детьми имеют право на перерасчет», - добавил парламентарий.</w:t>
      </w:r>
    </w:p>
    <w:p w14:paraId="19517794" w14:textId="77777777" w:rsidR="007102B5" w:rsidRPr="007102B5" w:rsidRDefault="007102B5" w:rsidP="007102B5">
      <w:r w:rsidRPr="007102B5">
        <w:t>По словам Свищева, это серьезное изменение, о котором мало кто знает: женщины с тремя, четырьмя, пятью детьми могут получить прибавку, но для этого нужно подать заявление - фонд сам перерасчет не сделает.</w:t>
      </w:r>
    </w:p>
    <w:p w14:paraId="6565287D" w14:textId="77777777" w:rsidR="007102B5" w:rsidRPr="008932E5" w:rsidRDefault="007102B5" w:rsidP="007102B5">
      <w:r w:rsidRPr="007102B5">
        <w:t xml:space="preserve">В 2025-2026 годах, отмечает депутат, уже есть примеры успешных перерасчетов. ПО его словам, суды регулярно встают на сторону пенсионеров - все сомнения трактуются в пользу человека. </w:t>
      </w:r>
      <w:r w:rsidRPr="008932E5">
        <w:t>Даже опечатки в трудовой признаются виной работодателя, а не пенсионера.</w:t>
      </w:r>
    </w:p>
    <w:p w14:paraId="74CF430C" w14:textId="77777777" w:rsidR="007102B5" w:rsidRPr="008932E5" w:rsidRDefault="007102B5" w:rsidP="007102B5">
      <w:r w:rsidRPr="008932E5">
        <w:t>Парламентарий объяснил, что для перерасчета нужно проверить стаж онлайн в личном кабинете на «Госуслугах» или сайте Социального фонда, заказать выписку из лицевого счета. Затем сверить данные с трудовой книжкой, военным билетом, свидетельствами о рождении детей. Если найдены расхождения, подается заявление в Социальный фонд лично, через МФЦ или «Госуслуги» с копиями подтверждающих документов. При отказе следует обращаться в суд - госпошлина для пенсионеров не взимается.</w:t>
      </w:r>
    </w:p>
    <w:p w14:paraId="4E4C20B7" w14:textId="77777777" w:rsidR="007102B5" w:rsidRPr="008932E5" w:rsidRDefault="007102B5" w:rsidP="007102B5">
      <w:r w:rsidRPr="008932E5">
        <w:t>Нестраховые периоды (армия, уход за детьми, за инвалидами) засчитываются в стаж. За советский стаж положена валоризация: плюс десять процентов к пенсионному капиталу и плюс один процент за каждый год работы до 1991 года</w:t>
      </w:r>
    </w:p>
    <w:p w14:paraId="598FE1F9" w14:textId="77777777" w:rsidR="007102B5" w:rsidRPr="008932E5" w:rsidRDefault="007102B5" w:rsidP="007102B5">
      <w:r w:rsidRPr="008932E5">
        <w:t>Дмитрий Свищев</w:t>
      </w:r>
    </w:p>
    <w:p w14:paraId="7FDCF0F5" w14:textId="77777777" w:rsidR="007102B5" w:rsidRPr="008932E5" w:rsidRDefault="007102B5" w:rsidP="007102B5">
      <w:r w:rsidRPr="008932E5">
        <w:t>депутат Государственной Думы от ЛДПР</w:t>
      </w:r>
    </w:p>
    <w:p w14:paraId="5A14EF99" w14:textId="77777777" w:rsidR="007102B5" w:rsidRPr="008932E5" w:rsidRDefault="007102B5" w:rsidP="007102B5">
      <w:r w:rsidRPr="008932E5">
        <w:t>Он добавил, что пенсионные баллы за детей составляют за первого 1,8 балла в год, за второго - 3,6, за третьего и четвертого - по 5,4. Работающие пенсионеры имеют право на ежегодный перерасчет с 1 августа, но для учета нестраховых периодов требуется отдельное заявление. Важно, что срок исковой давности не применяется, то есть можно требовать перерасчета за весь период недополучения, обратил внимание депутат.</w:t>
      </w:r>
    </w:p>
    <w:p w14:paraId="70389F83" w14:textId="77777777" w:rsidR="007102B5" w:rsidRPr="008932E5" w:rsidRDefault="007102B5" w:rsidP="007102B5">
      <w:r w:rsidRPr="008932E5">
        <w:t>Вместе с тем Свищев предупредил о мошенниках, которые звонят пенсионерам и обещают вернуть миллионы за предоплату. Все процедуры перерасчета проводятся бесплатно через Социальный фонд, МФЦ или «Госуслуги», услуги посредников не требуются. Перерасчет позволяет увеличить пенсию на тысячи рублей, закон в этом вопросе на стороне пенсионера, заключил он.</w:t>
      </w:r>
    </w:p>
    <w:p w14:paraId="474C6A1D" w14:textId="77777777" w:rsidR="007102B5" w:rsidRPr="008932E5" w:rsidRDefault="007102B5" w:rsidP="007102B5">
      <w:r w:rsidRPr="008932E5">
        <w:lastRenderedPageBreak/>
        <w:t>Ранее заместитель председателя комитета Госдумы по бюджету и налогам Каплан Панеш рассказал, что многие россияне могут получить свои пенсионные накопления не в виде ежемесячной прибавки, а сразу одной суммой до 440 тысяч рублей. Парламентарий разъяснил, что в 2026 году право на единовременную выплату имеют граждане, у которых размер накопительной пенсии в пересчете на месяц не превышает 10 процентов от прожиточного минимума пенсионера - 1 628 рублей 80 копеек.</w:t>
      </w:r>
    </w:p>
    <w:p w14:paraId="566C8AFE" w14:textId="68B4B2E7" w:rsidR="007102B5" w:rsidRPr="008932E5" w:rsidRDefault="00BE7A1B" w:rsidP="007102B5">
      <w:hyperlink r:id="rId20" w:history="1">
        <w:r w:rsidR="007102B5" w:rsidRPr="00F50641">
          <w:rPr>
            <w:rStyle w:val="a3"/>
            <w:lang w:val="en-US"/>
          </w:rPr>
          <w:t>https</w:t>
        </w:r>
        <w:r w:rsidR="007102B5" w:rsidRPr="008932E5">
          <w:rPr>
            <w:rStyle w:val="a3"/>
          </w:rPr>
          <w:t>://</w:t>
        </w:r>
        <w:r w:rsidR="007102B5" w:rsidRPr="00F50641">
          <w:rPr>
            <w:rStyle w:val="a3"/>
            <w:lang w:val="en-US"/>
          </w:rPr>
          <w:t>lenta</w:t>
        </w:r>
        <w:r w:rsidR="007102B5" w:rsidRPr="008932E5">
          <w:rPr>
            <w:rStyle w:val="a3"/>
          </w:rPr>
          <w:t>.</w:t>
        </w:r>
        <w:r w:rsidR="007102B5" w:rsidRPr="00F50641">
          <w:rPr>
            <w:rStyle w:val="a3"/>
            <w:lang w:val="en-US"/>
          </w:rPr>
          <w:t>ru</w:t>
        </w:r>
        <w:r w:rsidR="007102B5" w:rsidRPr="008932E5">
          <w:rPr>
            <w:rStyle w:val="a3"/>
          </w:rPr>
          <w:t>/</w:t>
        </w:r>
        <w:r w:rsidR="007102B5" w:rsidRPr="00F50641">
          <w:rPr>
            <w:rStyle w:val="a3"/>
            <w:lang w:val="en-US"/>
          </w:rPr>
          <w:t>news</w:t>
        </w:r>
        <w:r w:rsidR="007102B5" w:rsidRPr="008932E5">
          <w:rPr>
            <w:rStyle w:val="a3"/>
          </w:rPr>
          <w:t>/2026/04/18/</w:t>
        </w:r>
        <w:r w:rsidR="007102B5" w:rsidRPr="00F50641">
          <w:rPr>
            <w:rStyle w:val="a3"/>
            <w:lang w:val="en-US"/>
          </w:rPr>
          <w:t>pensioneram</w:t>
        </w:r>
        <w:r w:rsidR="007102B5" w:rsidRPr="008932E5">
          <w:rPr>
            <w:rStyle w:val="a3"/>
          </w:rPr>
          <w:t>-</w:t>
        </w:r>
        <w:r w:rsidR="007102B5" w:rsidRPr="00F50641">
          <w:rPr>
            <w:rStyle w:val="a3"/>
            <w:lang w:val="en-US"/>
          </w:rPr>
          <w:t>nazvali</w:t>
        </w:r>
        <w:r w:rsidR="007102B5" w:rsidRPr="008932E5">
          <w:rPr>
            <w:rStyle w:val="a3"/>
          </w:rPr>
          <w:t>-</w:t>
        </w:r>
        <w:r w:rsidR="007102B5" w:rsidRPr="00F50641">
          <w:rPr>
            <w:rStyle w:val="a3"/>
            <w:lang w:val="en-US"/>
          </w:rPr>
          <w:t>sposoby</w:t>
        </w:r>
        <w:r w:rsidR="007102B5" w:rsidRPr="008932E5">
          <w:rPr>
            <w:rStyle w:val="a3"/>
          </w:rPr>
          <w:t>-</w:t>
        </w:r>
        <w:r w:rsidR="007102B5" w:rsidRPr="00F50641">
          <w:rPr>
            <w:rStyle w:val="a3"/>
            <w:lang w:val="en-US"/>
          </w:rPr>
          <w:t>uvelichit</w:t>
        </w:r>
        <w:r w:rsidR="007102B5" w:rsidRPr="008932E5">
          <w:rPr>
            <w:rStyle w:val="a3"/>
          </w:rPr>
          <w:t>-</w:t>
        </w:r>
        <w:r w:rsidR="007102B5" w:rsidRPr="00F50641">
          <w:rPr>
            <w:rStyle w:val="a3"/>
            <w:lang w:val="en-US"/>
          </w:rPr>
          <w:t>vyplaty</w:t>
        </w:r>
        <w:r w:rsidR="007102B5" w:rsidRPr="008932E5">
          <w:rPr>
            <w:rStyle w:val="a3"/>
          </w:rPr>
          <w:t>/</w:t>
        </w:r>
      </w:hyperlink>
      <w:r w:rsidR="007102B5" w:rsidRPr="008932E5">
        <w:t xml:space="preserve"> </w:t>
      </w:r>
    </w:p>
    <w:p w14:paraId="40B4888E" w14:textId="704033E5" w:rsidR="00F04942" w:rsidRDefault="00F04942" w:rsidP="00F04942">
      <w:pPr>
        <w:pStyle w:val="2"/>
      </w:pPr>
      <w:bookmarkStart w:id="78" w:name="_Toc227564902"/>
      <w:r>
        <w:t>Газета.Ru, 17.04.2026</w:t>
      </w:r>
      <w:r w:rsidRPr="00F95B22">
        <w:t xml:space="preserve">, </w:t>
      </w:r>
      <w:r>
        <w:t>Стало известно, у кого из россиян пенсия превышает 160 тыс. Рублей</w:t>
      </w:r>
      <w:bookmarkEnd w:id="78"/>
    </w:p>
    <w:p w14:paraId="158FEC46" w14:textId="77777777" w:rsidR="00F04942" w:rsidRDefault="00F04942" w:rsidP="00F04942">
      <w:pPr>
        <w:pStyle w:val="3"/>
      </w:pPr>
      <w:bookmarkStart w:id="79" w:name="_Toc227564903"/>
      <w:r>
        <w:t>Средний размер пенсии летчиков-испытателей достиг 168 097,6 рубля по данным на 1 января 2026 года, рассказал «Газете.Ru» кандидат экономических наук, доцент Финансового университета при правительстве РФ Игорь Балынин.</w:t>
      </w:r>
      <w:bookmarkEnd w:id="79"/>
    </w:p>
    <w:p w14:paraId="4D67EC75" w14:textId="77777777" w:rsidR="00F04942" w:rsidRDefault="00F04942" w:rsidP="00F04942">
      <w:r>
        <w:t>«В настоящее время в России проживает примерно 1 тыс. летчиков-испытателей, причем в основном получатели таких пенсий живут в Москве, Московской области, а также в Санкт-Петербурге и Ростовской области. Годом ранее средний размер пенсии летчиков-испытателей составлял 150 010,3 рубля. За год она увеличилась на 18 087,3 рубля, или на 12,06%. За два года размер пенсии летчиков-испытателей увеличился на 28 795,8 рубля (или на 20,67%). За четыре года рост составил полтора раза», — отметил Балынин.</w:t>
      </w:r>
    </w:p>
    <w:p w14:paraId="26E712BB" w14:textId="77777777" w:rsidR="00F04942" w:rsidRDefault="00F04942" w:rsidP="00F04942">
      <w:r>
        <w:t>По его словам, у этой категории россиян страховая пенсия по старости назначается независимо от возраста при наличии не менее 30 индивидуальных пенсионных коэффициентов мужчинам и женщинам, проработавшим не менее 25 лет и не менее 20 лет в летно-испытательном составе, непосредственно занятым в летных испытаниях (исследованиях) опытной и серийной авиационной, аэрокосмической, воздухоплавательной и парашютно-десантной техники. Эксперт добавил, что пенсия назначается также при оставлении летной работы по состоянию здоровья мужчинам и женщинам, проработавшим соответственно не менее 20 лет и 15 лет в летно-испытательном составе на указанных работах.</w:t>
      </w:r>
    </w:p>
    <w:p w14:paraId="09C65BB1" w14:textId="77777777" w:rsidR="00F04942" w:rsidRDefault="00F04942" w:rsidP="00F04942">
      <w:r>
        <w:t>По словам Балынина, при наличии выслуги не менее 25 лет у мужчин и 20 лет у женщин, у которых не менее двух третьих приходится на непосредственное выполнение испытательных полетов на штатных рабочих местах членов летных экипажей летательных аппаратов и парашютно-десантной техники, пенсия за выслугу лет назначается в размере, равном 1000% размера социальной пенсии, за вычетом ряда сумм. За каждый полный год выслуги сверх 25 лет и 20 лет (для мужчин и женщин соответственно) пенсия за выслугу лет увеличивается на 25% размера социальной пенсии, но не более чем до 1500% размера указанной соцпенсии.</w:t>
      </w:r>
    </w:p>
    <w:p w14:paraId="19B83AEB" w14:textId="77777777" w:rsidR="00F04942" w:rsidRDefault="00F04942" w:rsidP="00F04942">
      <w:r>
        <w:t>По информации Социального фонда России, в феврале 2026 года средний размер пенсии россиян по старости, как для работающих, так и для неработающих, достиг 25 261,51 рубля.</w:t>
      </w:r>
    </w:p>
    <w:p w14:paraId="4BB903E4" w14:textId="77777777" w:rsidR="00F04942" w:rsidRDefault="00F04942" w:rsidP="00F04942">
      <w:r>
        <w:t>Ранее россиянам назвали максимальный размер страховой пенсии.</w:t>
      </w:r>
    </w:p>
    <w:p w14:paraId="4E2990AB" w14:textId="005A666A" w:rsidR="00F04942" w:rsidRPr="00697BE6" w:rsidRDefault="00BE7A1B" w:rsidP="00F04942">
      <w:hyperlink r:id="rId21" w:history="1">
        <w:r w:rsidR="00F04942" w:rsidRPr="00F50641">
          <w:rPr>
            <w:rStyle w:val="a3"/>
          </w:rPr>
          <w:t>https://www.gazeta.press/business/news/2026/04/17/28280311.shtml</w:t>
        </w:r>
      </w:hyperlink>
      <w:r w:rsidR="00F04942">
        <w:t xml:space="preserve"> </w:t>
      </w:r>
    </w:p>
    <w:p w14:paraId="5F612D5C" w14:textId="4E9F3B4D" w:rsidR="00AB6137" w:rsidRPr="00AB6137" w:rsidRDefault="00AB6137" w:rsidP="00AB6137">
      <w:pPr>
        <w:pStyle w:val="2"/>
      </w:pPr>
      <w:bookmarkStart w:id="80" w:name="_Toc227564904"/>
      <w:r w:rsidRPr="00AB6137">
        <w:lastRenderedPageBreak/>
        <w:t xml:space="preserve">ФедералПресс, 17.04.2026, Стало известно, у кого в </w:t>
      </w:r>
      <w:r w:rsidR="008E5C66" w:rsidRPr="00AB6137">
        <w:t xml:space="preserve">России </w:t>
      </w:r>
      <w:r w:rsidRPr="00AB6137">
        <w:t>самые высокие пенсии</w:t>
      </w:r>
      <w:bookmarkEnd w:id="80"/>
    </w:p>
    <w:p w14:paraId="207AB9F9" w14:textId="690DDA49" w:rsidR="00AB6137" w:rsidRPr="00AB6137" w:rsidRDefault="00AB6137" w:rsidP="00AB6137">
      <w:pPr>
        <w:pStyle w:val="3"/>
      </w:pPr>
      <w:bookmarkStart w:id="81" w:name="_Toc227564905"/>
      <w:r w:rsidRPr="00AB6137">
        <w:t>Средняя пенсия летчиков-испытателей в России заметно выросла и на начало 2026 года превысила 168 тысяч рублей. Такие данные привел кандидат экономических наук, доцент Финансового университета при правительстве РФ Игорь Балынин. «В настоящее время в России проживает примерно 1 тыс. летчиков-испытателей, причем в основном получатели таких пенсий живут в Москве, Московской области, а также в Санкт-Петербурге и Ростовской области», - сказал он.</w:t>
      </w:r>
      <w:bookmarkEnd w:id="81"/>
    </w:p>
    <w:p w14:paraId="1F3D558F" w14:textId="77777777" w:rsidR="00AB6137" w:rsidRPr="00AB6137" w:rsidRDefault="00AB6137" w:rsidP="00AB6137">
      <w:r w:rsidRPr="00AB6137">
        <w:t>За год размер пенсии увеличился более чем на 18 тысяч рублей - с 150 тысяч до 168 тысяч. Рост составил чуть более 12 процентов. Если смотреть динамику за два года, прибавка превысила 28 тысяч рублей, а за четыре года выплаты выросли примерно в полтора раза.</w:t>
      </w:r>
    </w:p>
    <w:p w14:paraId="0F080919" w14:textId="77777777" w:rsidR="00AB6137" w:rsidRPr="00697BE6" w:rsidRDefault="00AB6137" w:rsidP="00AB6137">
      <w:r w:rsidRPr="00697BE6">
        <w:t>Эксперт пояснил, что представители этой профессии получают страховую пенсию по старости вне зависимости от возраста. Для этого необходимо иметь не менее 30 пенсионных коэффициентов, а также стаж не менее 25 лет для мужчин и 20 лет для женщин в летно-испытательном составе. Речь идет о специалистах, непосредственно участвующих в испытаниях авиационной, аэрокосмической и парашютно-десантной техники.</w:t>
      </w:r>
    </w:p>
    <w:p w14:paraId="4251B5C2" w14:textId="77777777" w:rsidR="00AB6137" w:rsidRPr="00697BE6" w:rsidRDefault="00AB6137" w:rsidP="00AB6137">
      <w:r w:rsidRPr="00697BE6">
        <w:t>Кроме того, право на пенсию сохраняется и при досрочном уходе из профессии по состоянию здоровья. В этом случае требуется не менее 20 лет стажа для мужчин и 15 лет для женщин в летно-испытательной сфере.</w:t>
      </w:r>
    </w:p>
    <w:p w14:paraId="53B6BDB9" w14:textId="77777777" w:rsidR="00AB6137" w:rsidRPr="00697BE6" w:rsidRDefault="00AB6137" w:rsidP="00AB6137">
      <w:r w:rsidRPr="00697BE6">
        <w:t>Игорь Балынин уточнил, что при выслуге от 25 лет у мужчин и 20 лет у женщин, если не менее двух третей стажа связано с выполнением испытательных полетов, назначается пенсия за выслугу лет. Ее размер может достигать 1000 процентов от социальной пенсии за вычетом отдельных выплат. За каждый дополнительный год стажа предусмотрено увеличение на 25 процентов от социальной пенсии, однако общий предел ограничен уровнем в 1500 процентов.</w:t>
      </w:r>
    </w:p>
    <w:p w14:paraId="249951C7" w14:textId="77777777" w:rsidR="00AB6137" w:rsidRPr="00697BE6" w:rsidRDefault="00AB6137" w:rsidP="00AB6137">
      <w:r w:rsidRPr="00697BE6">
        <w:t>Для сравнения, по данным Социального фонда России, средняя пенсия по старости в стране в феврале 2026 года составила около 25,3 тысячи рублей - как для работающих, так и для неработающих граждан, передает «Газета.</w:t>
      </w:r>
      <w:r w:rsidRPr="00AB6137">
        <w:rPr>
          <w:lang w:val="en-US"/>
        </w:rPr>
        <w:t>Ru</w:t>
      </w:r>
      <w:r w:rsidRPr="00697BE6">
        <w:t>».</w:t>
      </w:r>
    </w:p>
    <w:p w14:paraId="28E30487" w14:textId="77777777" w:rsidR="00AB6137" w:rsidRPr="00697BE6" w:rsidRDefault="00AB6137" w:rsidP="00AB6137">
      <w:r w:rsidRPr="00697BE6">
        <w:t>Ранее стало известно, что в Госдуме предложили сократить рабочий день в период между майскими праздниками. Инициатива касается четырех дней - с 4 по 7 мая.</w:t>
      </w:r>
    </w:p>
    <w:p w14:paraId="4048732B" w14:textId="316197A8" w:rsidR="00AB6137" w:rsidRPr="00B42A2D" w:rsidRDefault="00BE7A1B" w:rsidP="00AB6137">
      <w:hyperlink r:id="rId22" w:history="1">
        <w:r w:rsidR="00AB6137" w:rsidRPr="00F50641">
          <w:rPr>
            <w:rStyle w:val="a3"/>
            <w:lang w:val="en-US"/>
          </w:rPr>
          <w:t>https</w:t>
        </w:r>
        <w:r w:rsidR="00AB6137" w:rsidRPr="00697BE6">
          <w:rPr>
            <w:rStyle w:val="a3"/>
          </w:rPr>
          <w:t>://</w:t>
        </w:r>
        <w:r w:rsidR="00AB6137" w:rsidRPr="00F50641">
          <w:rPr>
            <w:rStyle w:val="a3"/>
            <w:lang w:val="en-US"/>
          </w:rPr>
          <w:t>fedpress</w:t>
        </w:r>
        <w:r w:rsidR="00AB6137" w:rsidRPr="00697BE6">
          <w:rPr>
            <w:rStyle w:val="a3"/>
          </w:rPr>
          <w:t>.</w:t>
        </w:r>
        <w:r w:rsidR="00AB6137" w:rsidRPr="00F50641">
          <w:rPr>
            <w:rStyle w:val="a3"/>
            <w:lang w:val="en-US"/>
          </w:rPr>
          <w:t>ru</w:t>
        </w:r>
        <w:r w:rsidR="00AB6137" w:rsidRPr="00697BE6">
          <w:rPr>
            <w:rStyle w:val="a3"/>
          </w:rPr>
          <w:t>/</w:t>
        </w:r>
        <w:r w:rsidR="00AB6137" w:rsidRPr="00F50641">
          <w:rPr>
            <w:rStyle w:val="a3"/>
            <w:lang w:val="en-US"/>
          </w:rPr>
          <w:t>news</w:t>
        </w:r>
        <w:r w:rsidR="00AB6137" w:rsidRPr="00697BE6">
          <w:rPr>
            <w:rStyle w:val="a3"/>
          </w:rPr>
          <w:t>/77/</w:t>
        </w:r>
        <w:r w:rsidR="00AB6137" w:rsidRPr="00F50641">
          <w:rPr>
            <w:rStyle w:val="a3"/>
            <w:lang w:val="en-US"/>
          </w:rPr>
          <w:t>society</w:t>
        </w:r>
        <w:r w:rsidR="00AB6137" w:rsidRPr="00697BE6">
          <w:rPr>
            <w:rStyle w:val="a3"/>
          </w:rPr>
          <w:t>/3433570</w:t>
        </w:r>
      </w:hyperlink>
      <w:r w:rsidR="00AB6137" w:rsidRPr="00697BE6">
        <w:t xml:space="preserve"> </w:t>
      </w:r>
    </w:p>
    <w:p w14:paraId="196A89A9" w14:textId="2D092827" w:rsidR="00C004EB" w:rsidRPr="00C004EB" w:rsidRDefault="00C004EB" w:rsidP="00C004EB">
      <w:pPr>
        <w:pStyle w:val="2"/>
      </w:pPr>
      <w:bookmarkStart w:id="82" w:name="_Toc227564906"/>
      <w:r w:rsidRPr="00C004EB">
        <w:rPr>
          <w:lang w:val="en-US"/>
        </w:rPr>
        <w:lastRenderedPageBreak/>
        <w:t>Pravda</w:t>
      </w:r>
      <w:r w:rsidRPr="00C004EB">
        <w:t>.</w:t>
      </w:r>
      <w:r w:rsidRPr="00C004EB">
        <w:rPr>
          <w:lang w:val="en-US"/>
        </w:rPr>
        <w:t>ru</w:t>
      </w:r>
      <w:r w:rsidRPr="00C004EB">
        <w:t>, 17.04.2026, Пенсия как роскошь: кто в России получает выплаты выше 500 тысяч рублей</w:t>
      </w:r>
      <w:bookmarkEnd w:id="82"/>
    </w:p>
    <w:p w14:paraId="272FEA85" w14:textId="77777777" w:rsidR="00C004EB" w:rsidRPr="00C004EB" w:rsidRDefault="00C004EB" w:rsidP="00C004EB">
      <w:pPr>
        <w:pStyle w:val="3"/>
      </w:pPr>
      <w:bookmarkStart w:id="83" w:name="_Toc227564907"/>
      <w:r w:rsidRPr="00C004EB">
        <w:t>Система пенсионного обеспечения в России выстроена по принципу институциональной иерархии. Большинство граждан оперирует стандартными формулами, где доход зависит от накопленных баллов. Однако существуют сегменты рынка труда, где пенсионные выплаты сопоставимы с доходами топ-менеджмента крупных корпораций. Это не вопрос везения, а результат жесткого нормирования рисков и уникальности человеческого капитала.</w:t>
      </w:r>
      <w:bookmarkEnd w:id="83"/>
    </w:p>
    <w:p w14:paraId="331B91E3" w14:textId="77777777" w:rsidR="00C004EB" w:rsidRPr="00C004EB" w:rsidRDefault="00C004EB" w:rsidP="00C004EB">
      <w:r w:rsidRPr="00C004EB">
        <w:t>Элита пенсионного рынка: космонавты и летчики</w:t>
      </w:r>
    </w:p>
    <w:p w14:paraId="43B88EAD" w14:textId="77777777" w:rsidR="00C004EB" w:rsidRPr="00C004EB" w:rsidRDefault="00C004EB" w:rsidP="00C004EB">
      <w:r w:rsidRPr="00C004EB">
        <w:t>Инвестиции государства в подготовку кадров для аэрокосмической отрасли предполагают адекватное социальное сопровождение на выходе. Александр Сафонов, профессор Финансового университета при Правительстве РФ, выделил две ключевые категории: космонавты и летчики-испытатели. Их страховая пенсия дополняется специфическими надбавками, которые привязаны к денежному содержанию по последней должности.</w:t>
      </w:r>
    </w:p>
    <w:p w14:paraId="1A465B31" w14:textId="77777777" w:rsidR="00C004EB" w:rsidRPr="00C004EB" w:rsidRDefault="00C004EB" w:rsidP="00C004EB">
      <w:r w:rsidRPr="00C004EB">
        <w:t xml:space="preserve">"Денежное довольствие космонавтов-инструкторов может достигать 1 млн 400 тыс рублей ежемесячно. При достаточной выслуге они могут претендовать на пенсию в 85% от этой суммы, то есть около миллиона рублей", - объяснил в беседе с </w:t>
      </w:r>
      <w:r w:rsidRPr="00C004EB">
        <w:rPr>
          <w:lang w:val="en-US"/>
        </w:rPr>
        <w:t>Pravda</w:t>
      </w:r>
      <w:r w:rsidRPr="00C004EB">
        <w:t xml:space="preserve">. </w:t>
      </w:r>
      <w:r w:rsidRPr="00C004EB">
        <w:rPr>
          <w:lang w:val="en-US"/>
        </w:rPr>
        <w:t>Ru</w:t>
      </w:r>
      <w:r w:rsidRPr="00C004EB">
        <w:t xml:space="preserve"> макроэкономист Артём Логинов.</w:t>
      </w:r>
    </w:p>
    <w:p w14:paraId="18252033" w14:textId="77777777" w:rsidR="00C004EB" w:rsidRPr="00C004EB" w:rsidRDefault="00C004EB" w:rsidP="00C004EB">
      <w:r w:rsidRPr="00C004EB">
        <w:t>Нижний порог для этих специалистов составляет 55% от их оклада. Чтобы активировать этот уровень, мужчинам требуется 25 лет выслуги, женщинам - 20 лет. При этом досрочная пенсия здесь является не льготой, а технологической необходимостью из-за предельных нагрузок на организм.</w:t>
      </w:r>
    </w:p>
    <w:p w14:paraId="6350FD3F" w14:textId="77777777" w:rsidR="00C004EB" w:rsidRPr="00C004EB" w:rsidRDefault="00C004EB" w:rsidP="00C004EB">
      <w:r w:rsidRPr="00C004EB">
        <w:t>Математика сверхвысоких выплат</w:t>
      </w:r>
    </w:p>
    <w:p w14:paraId="351046FC" w14:textId="77777777" w:rsidR="00C004EB" w:rsidRPr="00C004EB" w:rsidRDefault="00C004EB" w:rsidP="00C004EB">
      <w:r w:rsidRPr="00C004EB">
        <w:t>Для понимания разрыва: средняя пенсия на Чукотке считается высокой для страны, но она меркнет на фоне выплат испытателям. Доход летчика формируется из воинского звания, количества налетанных часов и сложности выполненных задач. Это прозрачная матрица: чем выше риск и квалификация, тем весомее коэффициент.</w:t>
      </w:r>
    </w:p>
    <w:p w14:paraId="4C7FF701" w14:textId="77777777" w:rsidR="00C004EB" w:rsidRPr="00C004EB" w:rsidRDefault="00C004EB" w:rsidP="00C004EB">
      <w:r w:rsidRPr="00C004EB">
        <w:t xml:space="preserve">   Категория специалиста</w:t>
      </w:r>
      <w:r w:rsidRPr="00C004EB">
        <w:tab/>
        <w:t xml:space="preserve">   Ожидаемый размер пенсии (руб.)</w:t>
      </w:r>
    </w:p>
    <w:p w14:paraId="6433C9D0" w14:textId="77777777" w:rsidR="00C004EB" w:rsidRPr="00C004EB" w:rsidRDefault="00C004EB" w:rsidP="00C004EB">
      <w:r w:rsidRPr="00C004EB">
        <w:t xml:space="preserve">    Космонавт-инструктор (макс. выслуга)</w:t>
      </w:r>
      <w:r w:rsidRPr="00C004EB">
        <w:tab/>
        <w:t xml:space="preserve">   до 1 200 000</w:t>
      </w:r>
    </w:p>
    <w:p w14:paraId="31D21258" w14:textId="77777777" w:rsidR="00C004EB" w:rsidRPr="00C004EB" w:rsidRDefault="00C004EB" w:rsidP="00C004EB">
      <w:r w:rsidRPr="00C004EB">
        <w:t xml:space="preserve">    Летчик-испытатель 1 класса</w:t>
      </w:r>
      <w:r w:rsidRPr="00C004EB">
        <w:tab/>
        <w:t xml:space="preserve">   от 500 000</w:t>
      </w:r>
    </w:p>
    <w:p w14:paraId="746D9B27" w14:textId="3EBAD99C" w:rsidR="00C004EB" w:rsidRPr="00C004EB" w:rsidRDefault="00C004EB" w:rsidP="00C004EB">
      <w:r w:rsidRPr="00C004EB">
        <w:t xml:space="preserve">    Рядовой пенсионер (средний балл)</w:t>
      </w:r>
      <w:r w:rsidRPr="00C004EB">
        <w:tab/>
        <w:t xml:space="preserve">   25 000 - 45 000</w:t>
      </w:r>
    </w:p>
    <w:p w14:paraId="2BE61D1B" w14:textId="77777777" w:rsidR="00C004EB" w:rsidRPr="00C004EB" w:rsidRDefault="00C004EB" w:rsidP="00C004EB">
      <w:r w:rsidRPr="00C004EB">
        <w:t>"Важно понимать, что такие суммы - это не только текущее содержание, но и компенсация за уникальные компетенции. В 2026 году прозрачность системы позволит четче видеть, как пенсионная система администрирует подобные кейсы", - подчеркнул финансовый аналитик Никита Волков.</w:t>
      </w:r>
    </w:p>
    <w:p w14:paraId="35F76AE7" w14:textId="77777777" w:rsidR="00C004EB" w:rsidRPr="00C004EB" w:rsidRDefault="00C004EB" w:rsidP="00C004EB">
      <w:r w:rsidRPr="00C004EB">
        <w:t>Для большинства граждан стратегия накопления выглядит иначе. Если вы не планируете полет на МКС, основным инструментом остается увеличение пенсии через отсрочку выхода на заслуженный отдых. Каждый год ожидания применяет повышающий коэффициент к страховой части.</w:t>
      </w:r>
    </w:p>
    <w:p w14:paraId="6FCCEE71" w14:textId="77777777" w:rsidR="00C004EB" w:rsidRPr="00C004EB" w:rsidRDefault="00C004EB" w:rsidP="00C004EB">
      <w:r w:rsidRPr="00C004EB">
        <w:lastRenderedPageBreak/>
        <w:t>Институциональные риски и возможности</w:t>
      </w:r>
    </w:p>
    <w:p w14:paraId="23E44CAE" w14:textId="77777777" w:rsidR="00C004EB" w:rsidRPr="00C004EB" w:rsidRDefault="00C004EB" w:rsidP="00C004EB">
      <w:r w:rsidRPr="00C004EB">
        <w:t>Государство стремится сбалансировать бюджет, признавая при этом нестраховые периоды (армия, уход за детьми) как социально значимый вклад. Однако для достижения выплат в полмиллиона рублей стандартных механизмов недостаточно. Требуется либо статус "особых заслуг", либо накопление значительного частного капитала.</w:t>
      </w:r>
    </w:p>
    <w:p w14:paraId="085E6AC8" w14:textId="77777777" w:rsidR="00C004EB" w:rsidRPr="00C004EB" w:rsidRDefault="00C004EB" w:rsidP="00C004EB">
      <w:r w:rsidRPr="00C004EB">
        <w:t>"Многие забывают про пенсионные накопления, которые можно получить единовременно или в виде срочной выплаты. Для тех, кто не является космонавтом, это единственный легальный путь к существенному росту ежемесячного чека", - отметил финансовый консультант Илья Кравцов.</w:t>
      </w:r>
    </w:p>
    <w:p w14:paraId="29333DA5" w14:textId="77777777" w:rsidR="00C004EB" w:rsidRPr="00C004EB" w:rsidRDefault="00C004EB" w:rsidP="00C004EB">
      <w:r w:rsidRPr="00C004EB">
        <w:t>Ответы на популярные вопросы о пенсионных выплатах</w:t>
      </w:r>
    </w:p>
    <w:p w14:paraId="2DD0A541" w14:textId="77777777" w:rsidR="00C004EB" w:rsidRPr="00C004EB" w:rsidRDefault="00C004EB" w:rsidP="00C004EB">
      <w:r w:rsidRPr="00C004EB">
        <w:t>Может ли обычный госслужащий получать 500 тысяч?</w:t>
      </w:r>
    </w:p>
    <w:p w14:paraId="38607EF0" w14:textId="77777777" w:rsidR="00C004EB" w:rsidRPr="00C004EB" w:rsidRDefault="00C004EB" w:rsidP="00C004EB">
      <w:r w:rsidRPr="00C004EB">
        <w:t>Нет, стандартная сетка окладов и нормативов Социального фонда не предполагает таких сумм для гражданских должностей, не имеющих статуса особых рисков или высших государственных наград.</w:t>
      </w:r>
    </w:p>
    <w:p w14:paraId="68F28C3C" w14:textId="77777777" w:rsidR="00C004EB" w:rsidRPr="00C004EB" w:rsidRDefault="00C004EB" w:rsidP="00C004EB">
      <w:r w:rsidRPr="00C004EB">
        <w:t>Влияет ли регион проживания на такие сверхвысокие пенсии?</w:t>
      </w:r>
    </w:p>
    <w:p w14:paraId="3BFACBD7" w14:textId="77777777" w:rsidR="00C004EB" w:rsidRPr="00C004EB" w:rsidRDefault="00C004EB" w:rsidP="00C004EB">
      <w:r w:rsidRPr="00C004EB">
        <w:t>Для космонавтов и летчиков-испытателей ключевым является должностной оклад и выслуга лет. Региональные надбавки, такие как северный коэффициент, суммируются, но не являются определяющим фактором для достижения отметки в полмиллиона.</w:t>
      </w:r>
    </w:p>
    <w:p w14:paraId="553B32D1" w14:textId="26060E21" w:rsidR="00C004EB" w:rsidRPr="00C004EB" w:rsidRDefault="00BE7A1B" w:rsidP="00C004EB">
      <w:hyperlink r:id="rId23" w:history="1">
        <w:r w:rsidR="00C004EB" w:rsidRPr="00F50641">
          <w:rPr>
            <w:rStyle w:val="a3"/>
            <w:lang w:val="en-US"/>
          </w:rPr>
          <w:t>https</w:t>
        </w:r>
        <w:r w:rsidR="00C004EB" w:rsidRPr="00C004EB">
          <w:rPr>
            <w:rStyle w:val="a3"/>
          </w:rPr>
          <w:t>://</w:t>
        </w:r>
        <w:r w:rsidR="00C004EB" w:rsidRPr="00F50641">
          <w:rPr>
            <w:rStyle w:val="a3"/>
            <w:lang w:val="en-US"/>
          </w:rPr>
          <w:t>www</w:t>
        </w:r>
        <w:r w:rsidR="00C004EB" w:rsidRPr="00C004EB">
          <w:rPr>
            <w:rStyle w:val="a3"/>
          </w:rPr>
          <w:t>.</w:t>
        </w:r>
        <w:r w:rsidR="00C004EB" w:rsidRPr="00F50641">
          <w:rPr>
            <w:rStyle w:val="a3"/>
            <w:lang w:val="en-US"/>
          </w:rPr>
          <w:t>pravda</w:t>
        </w:r>
        <w:r w:rsidR="00C004EB" w:rsidRPr="00C004EB">
          <w:rPr>
            <w:rStyle w:val="a3"/>
          </w:rPr>
          <w:t>.</w:t>
        </w:r>
        <w:r w:rsidR="00C004EB" w:rsidRPr="00F50641">
          <w:rPr>
            <w:rStyle w:val="a3"/>
            <w:lang w:val="en-US"/>
          </w:rPr>
          <w:t>ru</w:t>
        </w:r>
        <w:r w:rsidR="00C004EB" w:rsidRPr="00C004EB">
          <w:rPr>
            <w:rStyle w:val="a3"/>
          </w:rPr>
          <w:t>/</w:t>
        </w:r>
        <w:r w:rsidR="00C004EB" w:rsidRPr="00F50641">
          <w:rPr>
            <w:rStyle w:val="a3"/>
            <w:lang w:val="en-US"/>
          </w:rPr>
          <w:t>economics</w:t>
        </w:r>
        <w:r w:rsidR="00C004EB" w:rsidRPr="00C004EB">
          <w:rPr>
            <w:rStyle w:val="a3"/>
          </w:rPr>
          <w:t>/2345420-</w:t>
        </w:r>
        <w:r w:rsidR="00C004EB" w:rsidRPr="00F50641">
          <w:rPr>
            <w:rStyle w:val="a3"/>
            <w:lang w:val="en-US"/>
          </w:rPr>
          <w:t>russia</w:t>
        </w:r>
        <w:r w:rsidR="00C004EB" w:rsidRPr="00C004EB">
          <w:rPr>
            <w:rStyle w:val="a3"/>
          </w:rPr>
          <w:t>-</w:t>
        </w:r>
        <w:r w:rsidR="00C004EB" w:rsidRPr="00F50641">
          <w:rPr>
            <w:rStyle w:val="a3"/>
            <w:lang w:val="en-US"/>
          </w:rPr>
          <w:t>highest</w:t>
        </w:r>
        <w:r w:rsidR="00C004EB" w:rsidRPr="00C004EB">
          <w:rPr>
            <w:rStyle w:val="a3"/>
          </w:rPr>
          <w:t>-</w:t>
        </w:r>
        <w:r w:rsidR="00C004EB" w:rsidRPr="00F50641">
          <w:rPr>
            <w:rStyle w:val="a3"/>
            <w:lang w:val="en-US"/>
          </w:rPr>
          <w:t>pensions</w:t>
        </w:r>
        <w:r w:rsidR="00C004EB" w:rsidRPr="00C004EB">
          <w:rPr>
            <w:rStyle w:val="a3"/>
          </w:rPr>
          <w:t>-2026/</w:t>
        </w:r>
      </w:hyperlink>
      <w:r w:rsidR="00C004EB" w:rsidRPr="00C004EB">
        <w:t xml:space="preserve"> </w:t>
      </w:r>
    </w:p>
    <w:p w14:paraId="4AC48231" w14:textId="6EBC1D96" w:rsidR="00C03536" w:rsidRPr="008D50BE" w:rsidRDefault="00C03536" w:rsidP="00C03536">
      <w:pPr>
        <w:pStyle w:val="2"/>
      </w:pPr>
      <w:bookmarkStart w:id="84" w:name="_Toc227564908"/>
      <w:r>
        <w:t>ГардИнфо, 17.04.2026</w:t>
      </w:r>
      <w:r w:rsidRPr="008D50BE">
        <w:t xml:space="preserve">, </w:t>
      </w:r>
      <w:r>
        <w:t>Безналичная пенсия: что изменится для пожилых людей и как к этому подготовиться</w:t>
      </w:r>
      <w:bookmarkEnd w:id="84"/>
    </w:p>
    <w:p w14:paraId="6FC36CE9" w14:textId="77777777" w:rsidR="00C03536" w:rsidRDefault="00C03536" w:rsidP="00C03536">
      <w:pPr>
        <w:pStyle w:val="3"/>
      </w:pPr>
      <w:bookmarkStart w:id="85" w:name="_Toc227564909"/>
      <w:r>
        <w:t>Социальный фонд России и банки постепенно отказываются от «технических» счетов и неактивного пластика, делая ставку на именные карты и цифровой контроль. Для миллионов пожилых людей это означает не только удобство бесконтактной оплаты, но и новые правила игры: «спящие» счета становятся невыгодными, а за подозрительными операциями последуют блокировки. Как не попасть впросак и сохранить свои деньги - в данном материале.</w:t>
      </w:r>
      <w:bookmarkEnd w:id="85"/>
    </w:p>
    <w:p w14:paraId="3736220D" w14:textId="77777777" w:rsidR="00C03536" w:rsidRDefault="00C03536" w:rsidP="00C03536">
      <w:r>
        <w:t>Что именно меняется для пенсионеров</w:t>
      </w:r>
    </w:p>
    <w:p w14:paraId="32C52CDB" w14:textId="77777777" w:rsidR="00C03536" w:rsidRDefault="00C03536" w:rsidP="00C03536">
      <w:r>
        <w:t>Система постепенно уходит от наличных и «серых» схем. Если раньше можно было получать пенсию на счёт, но картой не пользоваться, то теперь такой номер не пройдёт. Банки и Социальный фонд переходят на более жёсткий, полностью безналичный формат.</w:t>
      </w:r>
    </w:p>
    <w:p w14:paraId="5156A91F" w14:textId="77777777" w:rsidR="00C03536" w:rsidRDefault="00C03536" w:rsidP="00C03536">
      <w:r>
        <w:t>Безналичный приоритет</w:t>
      </w:r>
    </w:p>
    <w:p w14:paraId="04A2E2C2" w14:textId="77777777" w:rsidR="00C03536" w:rsidRDefault="00C03536" w:rsidP="00C03536">
      <w:r>
        <w:t>При оформлении пенсии теперь почти всегда предлагают указать реквизиты банковской карты. Доставка через почту или кассу остаётся, но отодвигается на второй план как менее удобный и более медленный вариант. Всё чаще Социальный фонд и банки отказываются работать с «безликими» счетами. Пенсию зачисляют только на именные карты, оформленные на конкретного человека с полной идентификацией по паспорту.</w:t>
      </w:r>
    </w:p>
    <w:p w14:paraId="77E1CD71" w14:textId="77777777" w:rsidR="00C03536" w:rsidRDefault="00C03536" w:rsidP="00C03536">
      <w:r>
        <w:t>Контроль за «спящими» картами</w:t>
      </w:r>
    </w:p>
    <w:p w14:paraId="2C936542" w14:textId="77777777" w:rsidR="00C03536" w:rsidRDefault="00C03536" w:rsidP="00C03536">
      <w:r>
        <w:lastRenderedPageBreak/>
        <w:t>Если пенсия приходит на карту, но сам пластик не активирован или не используется месяцами, банк вправе менять тарифы, вводить плату за обслуживание или предлагать перевыпуск на новых условиях. Ситуация, когда деньги приходят на технический счет, а человек каждый месяц забирает их наличными в кассе, постепенно уходит в прошлое.</w:t>
      </w:r>
    </w:p>
    <w:p w14:paraId="2DA05C89" w14:textId="77777777" w:rsidR="00C03536" w:rsidRDefault="00C03536" w:rsidP="00C03536">
      <w:r>
        <w:t>Усиленная защита от мошенников</w:t>
      </w:r>
    </w:p>
    <w:p w14:paraId="7C0AB926" w14:textId="77777777" w:rsidR="00C03536" w:rsidRDefault="00C03536" w:rsidP="00C03536">
      <w:r>
        <w:t>Новые правила включают и повышенные меры безопасности. При подозрительных операциях по пенсионным картам - серии переводов, снятии в других регионах, попытках оформить кредиты - банк может временно заблокировать доступ или запросить подтверждение личности. Это требует от пенсионеров привычки следить за SMS и звонками из банка и своевременно обновлять контактную информацию.</w:t>
      </w:r>
    </w:p>
    <w:p w14:paraId="426DEEA6" w14:textId="77777777" w:rsidR="00C03536" w:rsidRDefault="00C03536" w:rsidP="00C03536">
      <w:r>
        <w:t>Как адаптироваться к новым правилам</w:t>
      </w:r>
    </w:p>
    <w:p w14:paraId="0E693C49" w14:textId="77777777" w:rsidR="00C03536" w:rsidRDefault="00C03536" w:rsidP="00C03536">
      <w:r>
        <w:t>Для пенсионеров новые правила - повод разобраться в том, как именно им начисляют и как они получают пенсию. Вот несколько простых, но важных шагов.</w:t>
      </w:r>
    </w:p>
    <w:p w14:paraId="763A7829" w14:textId="77777777" w:rsidR="00C03536" w:rsidRDefault="00C03536" w:rsidP="00C03536">
      <w:r>
        <w:t>Проверьте способ получения пенсии. Если выплаты до сих пор приходят наличными или на старый счёт без карты, стоит подумать о переходе на банковскую карту. Это быстрее, безопаснее и удобнее для оплаты коммунальных услуг, лекарств и покупок.</w:t>
      </w:r>
    </w:p>
    <w:p w14:paraId="3C20AD36" w14:textId="77777777" w:rsidR="00C03536" w:rsidRDefault="00C03536" w:rsidP="00C03536">
      <w:r>
        <w:t>Уточните условия обслуживания. Тем, у кого пенсионная карта уже есть, полезно связаться с банком и выяснить: есть ли плата за обслуживание, каковы комиссии за снятие наличных, в каких банкоматах выгоднее получать деньги, не менялись ли тарифы.</w:t>
      </w:r>
    </w:p>
    <w:p w14:paraId="4CA1D53F" w14:textId="77777777" w:rsidR="00C03536" w:rsidRDefault="00C03536" w:rsidP="00C03536">
      <w:r>
        <w:t>Регулярно пользуйтесь картой. Оплачивайте покупки безналично, снимайте наличные по мере необходимости, просматривайте выписки. Это снижает риск того, что счёт признают «неиспользуемым» и переведут на менее выгодные условия.</w:t>
      </w:r>
    </w:p>
    <w:p w14:paraId="777EA98D" w14:textId="77777777" w:rsidR="00C03536" w:rsidRDefault="00C03536" w:rsidP="00C03536">
      <w:r>
        <w:t>Будьте бдительны. Не передавайте карту и PIN-код ни родственникам, ни «помощникам». Не диктуйте по телефону коды из SMS. При потере карты сразу звоните в банк.</w:t>
      </w:r>
    </w:p>
    <w:p w14:paraId="513B73FE" w14:textId="77777777" w:rsidR="00C03536" w:rsidRDefault="00C03536" w:rsidP="00C03536">
      <w:r>
        <w:t>Пенсия на карте по новым правилам становится нормой, а не исключением. От того, насколько внимательно пенсионер относится к своему счёту, теперь зависит не только удобство, но и сохранность его денег. Безналичный формат - это не дань моде, а требование времени, продиктованное как удобством, так и безопасностью.</w:t>
      </w:r>
    </w:p>
    <w:p w14:paraId="70DDB528" w14:textId="77777777" w:rsidR="00C03536" w:rsidRDefault="00C03536" w:rsidP="00C03536">
      <w:r>
        <w:t>Дарья Кузьмина</w:t>
      </w:r>
    </w:p>
    <w:p w14:paraId="3D2EE0C6" w14:textId="561DDE62" w:rsidR="00111D7C" w:rsidRPr="00B42A2D" w:rsidRDefault="00BE7A1B" w:rsidP="00C03536">
      <w:hyperlink r:id="rId24" w:anchor="respond" w:history="1">
        <w:r w:rsidR="00C03536" w:rsidRPr="00F50641">
          <w:rPr>
            <w:rStyle w:val="a3"/>
          </w:rPr>
          <w:t>https://guardinfo.online/2026/04/17/beznalichnaya-pensiya-chto-izmenitsya-dlya-pozhilyh-lyudej-i-kak-k-etomu-podgotovitsya/#respond</w:t>
        </w:r>
      </w:hyperlink>
      <w:r w:rsidR="00C03536" w:rsidRPr="00C03536">
        <w:t xml:space="preserve"> </w:t>
      </w:r>
    </w:p>
    <w:p w14:paraId="22ED4FED" w14:textId="420A5C02" w:rsidR="00687D87" w:rsidRPr="00687D87" w:rsidRDefault="00687D87" w:rsidP="00687D87">
      <w:pPr>
        <w:pStyle w:val="2"/>
      </w:pPr>
      <w:bookmarkStart w:id="86" w:name="_Toc227564910"/>
      <w:r>
        <w:t>TOP NEWS, 17.04.2026</w:t>
      </w:r>
      <w:r w:rsidRPr="00687D87">
        <w:t xml:space="preserve">, </w:t>
      </w:r>
      <w:r>
        <w:t>Пенсии пересчитают в мае: кому увеличат выплаты почти вдвое и начислят до 440 тысяч</w:t>
      </w:r>
      <w:bookmarkEnd w:id="86"/>
    </w:p>
    <w:p w14:paraId="6F52A097" w14:textId="77777777" w:rsidR="00687D87" w:rsidRDefault="00687D87" w:rsidP="00687D87">
      <w:pPr>
        <w:pStyle w:val="3"/>
      </w:pPr>
      <w:bookmarkStart w:id="87" w:name="_Toc227564911"/>
      <w:r>
        <w:t>После того, как стало известно о перерасчете в мае пенсии, который затронет часть российских пенсионеров, СМИ выяснили, кому повысят пенсионные выплаты и как они будут выплачиваться в связи с праздничными майскими днями.</w:t>
      </w:r>
      <w:bookmarkEnd w:id="87"/>
    </w:p>
    <w:p w14:paraId="4FE7AA34" w14:textId="77777777" w:rsidR="00687D87" w:rsidRDefault="00687D87" w:rsidP="00687D87">
      <w:r>
        <w:t>Как пишет Пятый канал, повышение выплат затронет ряд категорий пенсионеров. Большая часть из них получит их автоматически, без подачи заявлений в Соцфонд.</w:t>
      </w:r>
    </w:p>
    <w:p w14:paraId="05797592" w14:textId="77777777" w:rsidR="00687D87" w:rsidRDefault="00687D87" w:rsidP="00687D87">
      <w:r>
        <w:lastRenderedPageBreak/>
        <w:t>Повышение затронет 80-летних россиян, которые отмечают день рождения в апреле, и инвалидов I группы. Они получат удвоение фиксированной выплаты к страховой пенсии. Размер фиксированной выплаты в этом году составляет порядка 9,5 тыс. рублей, так что они получат около 19 тыс. рублей.</w:t>
      </w:r>
    </w:p>
    <w:p w14:paraId="1FA00C00" w14:textId="77777777" w:rsidR="00687D87" w:rsidRDefault="00687D87" w:rsidP="00687D87">
      <w:r>
        <w:t>Если же россиянин уже получил удвоение по другому основанию, то по достижении 80 лет перерасчета не будет.</w:t>
      </w:r>
    </w:p>
    <w:p w14:paraId="59F92B0C" w14:textId="77777777" w:rsidR="00687D87" w:rsidRDefault="00687D87" w:rsidP="00687D87">
      <w:r>
        <w:t>Доплаты затронут и экс-сотрудников угольной промышленности и гражданской авиации, которые стали пенсионерами. К 9 Мая они получат разовые выплаты в 10 тыс. рублей. Деньги начисляются автоматически, заявлений не требуется.</w:t>
      </w:r>
    </w:p>
    <w:p w14:paraId="46F55D66" w14:textId="77777777" w:rsidR="00687D87" w:rsidRDefault="00687D87" w:rsidP="00687D87">
      <w:r>
        <w:t>СМИ также развеяло слухи об отмене пенсий в мае. Выплаты просто сдвинутся в графике из-за праздничных дней. Деньги не будут приходить на карты пенсионеров в выходные и нерабочие дни, поэтому с 1 по 3 мая, с 9 по 11 мая, 16, 17, 23, 24, 30 и 31 мая они пенсию не получат. График переносит срок на предыдущий рабочий день.</w:t>
      </w:r>
    </w:p>
    <w:p w14:paraId="4E0CFD6D" w14:textId="77777777" w:rsidR="00687D87" w:rsidRDefault="00687D87" w:rsidP="00687D87">
      <w:r>
        <w:t>В случае. если пенсионер получает выплаты в начале мая, в этот раз деньги придут 30 апреля. Таким образом в апреле они получат пенсию два раза: в начале — за апрель, в конце — за май. В мае же выплата не придет, потому что средства уже получены.</w:t>
      </w:r>
    </w:p>
    <w:p w14:paraId="63632399" w14:textId="77777777" w:rsidR="00687D87" w:rsidRDefault="00687D87" w:rsidP="00687D87">
      <w:r>
        <w:t>Досрочно будут выплачены все пенсии, страховые, социальные и накопительные, по старости и инвалидности, деньги придут автоматически. Досрочно придут от Соцфонда и другие выплаты. А доставка пенсий будет идти по обычному графику с 5 мая.</w:t>
      </w:r>
    </w:p>
    <w:p w14:paraId="6D599F16" w14:textId="77777777" w:rsidR="00687D87" w:rsidRDefault="00687D87" w:rsidP="00687D87">
      <w:r>
        <w:t>В случае, если россияне получают пенсию от почтальонов, средства за май им доставят на дом 2-3 мая, тогда же их можно забрать на почте. Доставка по почте продлится до 25 мая.</w:t>
      </w:r>
    </w:p>
    <w:p w14:paraId="22390E86" w14:textId="77777777" w:rsidR="00687D87" w:rsidRDefault="00687D87" w:rsidP="00687D87">
      <w:r>
        <w:t>Уточнить точную дату получения, которая зависит от банка и региона, можно по местной горячей линии Соцфонда.</w:t>
      </w:r>
    </w:p>
    <w:p w14:paraId="01EEE401" w14:textId="77777777" w:rsidR="00687D87" w:rsidRDefault="00687D87" w:rsidP="00687D87">
      <w:r>
        <w:t>По словам предпринимателя Сергея Маликова, некоторые россияне смогут получить все пенсионные накопления одной суммой. В беседе с «Прайм» он пояснил, что единовременная выплата доступна тем, чей размер накопительной пенсии не превышает 10% от прожиточного минимума пенсионера в 16 тыс. 288 рублей.</w:t>
      </w:r>
    </w:p>
    <w:p w14:paraId="44ADAC1E" w14:textId="77777777" w:rsidR="00687D87" w:rsidRDefault="00687D87" w:rsidP="00687D87">
      <w:r>
        <w:t>Также сразу получить все накопления могут россияне пенсионного возраста, которые не набрали нужного стажа или пенсионных баллов для назначения страховой. В максимуме размер единовременной выплаты в этом году — около 440 тыс. рублей.</w:t>
      </w:r>
    </w:p>
    <w:p w14:paraId="712DDC6E" w14:textId="77777777" w:rsidR="00687D87" w:rsidRDefault="00687D87" w:rsidP="00687D87">
      <w:r>
        <w:t>Олег Клейст</w:t>
      </w:r>
    </w:p>
    <w:p w14:paraId="076E5F2D" w14:textId="20EB61CD" w:rsidR="00687D87" w:rsidRPr="00B42A2D" w:rsidRDefault="00BE7A1B" w:rsidP="00687D87">
      <w:hyperlink r:id="rId25" w:history="1">
        <w:r w:rsidR="00687D87" w:rsidRPr="00F50641">
          <w:rPr>
            <w:rStyle w:val="a3"/>
          </w:rPr>
          <w:t>https://www.topnews.ru/news_id_1304568.html</w:t>
        </w:r>
      </w:hyperlink>
    </w:p>
    <w:p w14:paraId="0BE42B7B" w14:textId="273F36C0" w:rsidR="00366F85" w:rsidRPr="00E95FA6" w:rsidRDefault="00366F85" w:rsidP="00366F85">
      <w:pPr>
        <w:pStyle w:val="2"/>
      </w:pPr>
      <w:bookmarkStart w:id="88" w:name="_Toc227564912"/>
      <w:r w:rsidRPr="00366F85">
        <w:t>Главбух, 17.04.2026</w:t>
      </w:r>
      <w:r w:rsidRPr="00E95FA6">
        <w:t xml:space="preserve">, </w:t>
      </w:r>
      <w:r w:rsidRPr="00366F85">
        <w:t>СФР рассказал, кому и как назначат пенсию в 2026 году</w:t>
      </w:r>
      <w:bookmarkEnd w:id="88"/>
    </w:p>
    <w:p w14:paraId="4B64C8E0" w14:textId="77777777" w:rsidR="00366F85" w:rsidRPr="00366F85" w:rsidRDefault="00366F85" w:rsidP="00366F85">
      <w:pPr>
        <w:pStyle w:val="3"/>
      </w:pPr>
      <w:bookmarkStart w:id="89" w:name="_Toc227564913"/>
      <w:r w:rsidRPr="00366F85">
        <w:t>СФР разъяснил, кому положена страховая пенсия по старости в 2026 году и как её оформить. В текущем году пенсионного возраста достигнут мужчины 1962 года рождения и женщины 1967 года рождения.</w:t>
      </w:r>
      <w:bookmarkEnd w:id="89"/>
    </w:p>
    <w:p w14:paraId="747B263E" w14:textId="77777777" w:rsidR="00366F85" w:rsidRPr="00366F85" w:rsidRDefault="00366F85" w:rsidP="00366F85">
      <w:r w:rsidRPr="00366F85">
        <w:t>Трудовой стаж: виды, периоды и подтверждение для пенсии</w:t>
      </w:r>
    </w:p>
    <w:p w14:paraId="337715CE" w14:textId="77777777" w:rsidR="00366F85" w:rsidRPr="00366F85" w:rsidRDefault="00366F85" w:rsidP="00366F85">
      <w:r w:rsidRPr="00366F85">
        <w:lastRenderedPageBreak/>
        <w:t>Для назначения выплаты необходимо соблюдение трёх условий: достижение установленного возраста, страховой стаж не менее 15 лет и ИПК не ниже 30.</w:t>
      </w:r>
    </w:p>
    <w:p w14:paraId="7A8C4E48" w14:textId="77777777" w:rsidR="00366F85" w:rsidRPr="00366F85" w:rsidRDefault="00366F85" w:rsidP="00366F85">
      <w:r w:rsidRPr="00366F85">
        <w:t>В страховой стаж включаются также нестраховые периоды, если они имели место до даты назначения пенсии. За месяц до наступления пенсионного возраста Социальный фонд направит гражданину через портал «Госуслуги» уведомление о праве на получение пенсии.</w:t>
      </w:r>
    </w:p>
    <w:p w14:paraId="73A4272D" w14:textId="77777777" w:rsidR="00366F85" w:rsidRPr="00366F85" w:rsidRDefault="00366F85" w:rsidP="00366F85">
      <w:r w:rsidRPr="00366F85">
        <w:t>При подаче заявления через «Госуслуги» специалисты фонда проверят данные индивидуального лицевого счёта и автоматически рассчитают предварительный размер страховой пенсии. В заявлении необходимо указать банковские реквизиты. Если гражданин согласен с рассчитанным размером пенсии, она будет оформлена автоматически, а информация о назначении поступит в личный кабинет. В случае несогласия с размером выплаты потребуется подать заявление и приложить документы, подтверждающие стаж или заработок.</w:t>
      </w:r>
    </w:p>
    <w:p w14:paraId="28E05A00" w14:textId="486C4511" w:rsidR="00366F85" w:rsidRPr="00366F85" w:rsidRDefault="00BE7A1B" w:rsidP="00366F85">
      <w:hyperlink r:id="rId26" w:history="1">
        <w:r w:rsidR="00366F85" w:rsidRPr="00F50641">
          <w:rPr>
            <w:rStyle w:val="a3"/>
            <w:lang w:val="en-US"/>
          </w:rPr>
          <w:t>https</w:t>
        </w:r>
        <w:r w:rsidR="00366F85" w:rsidRPr="00366F85">
          <w:rPr>
            <w:rStyle w:val="a3"/>
          </w:rPr>
          <w:t>://</w:t>
        </w:r>
        <w:r w:rsidR="00366F85" w:rsidRPr="00F50641">
          <w:rPr>
            <w:rStyle w:val="a3"/>
            <w:lang w:val="en-US"/>
          </w:rPr>
          <w:t>www</w:t>
        </w:r>
        <w:r w:rsidR="00366F85" w:rsidRPr="00366F85">
          <w:rPr>
            <w:rStyle w:val="a3"/>
          </w:rPr>
          <w:t>.</w:t>
        </w:r>
        <w:r w:rsidR="00366F85" w:rsidRPr="00F50641">
          <w:rPr>
            <w:rStyle w:val="a3"/>
            <w:lang w:val="en-US"/>
          </w:rPr>
          <w:t>glavbukh</w:t>
        </w:r>
        <w:r w:rsidR="00366F85" w:rsidRPr="00366F85">
          <w:rPr>
            <w:rStyle w:val="a3"/>
          </w:rPr>
          <w:t>.</w:t>
        </w:r>
        <w:r w:rsidR="00366F85" w:rsidRPr="00F50641">
          <w:rPr>
            <w:rStyle w:val="a3"/>
            <w:lang w:val="en-US"/>
          </w:rPr>
          <w:t>ru</w:t>
        </w:r>
        <w:r w:rsidR="00366F85" w:rsidRPr="00366F85">
          <w:rPr>
            <w:rStyle w:val="a3"/>
          </w:rPr>
          <w:t>/</w:t>
        </w:r>
        <w:r w:rsidR="00366F85" w:rsidRPr="00F50641">
          <w:rPr>
            <w:rStyle w:val="a3"/>
            <w:lang w:val="en-US"/>
          </w:rPr>
          <w:t>art</w:t>
        </w:r>
        <w:r w:rsidR="00366F85" w:rsidRPr="00366F85">
          <w:rPr>
            <w:rStyle w:val="a3"/>
          </w:rPr>
          <w:t>/393354-</w:t>
        </w:r>
        <w:r w:rsidR="00366F85" w:rsidRPr="00F50641">
          <w:rPr>
            <w:rStyle w:val="a3"/>
            <w:lang w:val="en-US"/>
          </w:rPr>
          <w:t>sfr</w:t>
        </w:r>
        <w:r w:rsidR="00366F85" w:rsidRPr="00366F85">
          <w:rPr>
            <w:rStyle w:val="a3"/>
          </w:rPr>
          <w:t>-</w:t>
        </w:r>
        <w:r w:rsidR="00366F85" w:rsidRPr="00F50641">
          <w:rPr>
            <w:rStyle w:val="a3"/>
            <w:lang w:val="en-US"/>
          </w:rPr>
          <w:t>rasskazal</w:t>
        </w:r>
        <w:r w:rsidR="00366F85" w:rsidRPr="00366F85">
          <w:rPr>
            <w:rStyle w:val="a3"/>
          </w:rPr>
          <w:t>-</w:t>
        </w:r>
        <w:r w:rsidR="00366F85" w:rsidRPr="00F50641">
          <w:rPr>
            <w:rStyle w:val="a3"/>
            <w:lang w:val="en-US"/>
          </w:rPr>
          <w:t>komu</w:t>
        </w:r>
        <w:r w:rsidR="00366F85" w:rsidRPr="00366F85">
          <w:rPr>
            <w:rStyle w:val="a3"/>
          </w:rPr>
          <w:t>-</w:t>
        </w:r>
        <w:r w:rsidR="00366F85" w:rsidRPr="00F50641">
          <w:rPr>
            <w:rStyle w:val="a3"/>
            <w:lang w:val="en-US"/>
          </w:rPr>
          <w:t>i</w:t>
        </w:r>
        <w:r w:rsidR="00366F85" w:rsidRPr="00366F85">
          <w:rPr>
            <w:rStyle w:val="a3"/>
          </w:rPr>
          <w:t>-</w:t>
        </w:r>
        <w:r w:rsidR="00366F85" w:rsidRPr="00F50641">
          <w:rPr>
            <w:rStyle w:val="a3"/>
            <w:lang w:val="en-US"/>
          </w:rPr>
          <w:t>kak</w:t>
        </w:r>
        <w:r w:rsidR="00366F85" w:rsidRPr="00366F85">
          <w:rPr>
            <w:rStyle w:val="a3"/>
          </w:rPr>
          <w:t>-</w:t>
        </w:r>
        <w:r w:rsidR="00366F85" w:rsidRPr="00F50641">
          <w:rPr>
            <w:rStyle w:val="a3"/>
            <w:lang w:val="en-US"/>
          </w:rPr>
          <w:t>naznachat</w:t>
        </w:r>
        <w:r w:rsidR="00366F85" w:rsidRPr="00366F85">
          <w:rPr>
            <w:rStyle w:val="a3"/>
          </w:rPr>
          <w:t>-</w:t>
        </w:r>
        <w:r w:rsidR="00366F85" w:rsidRPr="00F50641">
          <w:rPr>
            <w:rStyle w:val="a3"/>
            <w:lang w:val="en-US"/>
          </w:rPr>
          <w:t>pensiyu</w:t>
        </w:r>
        <w:r w:rsidR="00366F85" w:rsidRPr="00366F85">
          <w:rPr>
            <w:rStyle w:val="a3"/>
          </w:rPr>
          <w:t>-</w:t>
        </w:r>
        <w:r w:rsidR="00366F85" w:rsidRPr="00F50641">
          <w:rPr>
            <w:rStyle w:val="a3"/>
            <w:lang w:val="en-US"/>
          </w:rPr>
          <w:t>v</w:t>
        </w:r>
        <w:r w:rsidR="00366F85" w:rsidRPr="00366F85">
          <w:rPr>
            <w:rStyle w:val="a3"/>
          </w:rPr>
          <w:t>-2026-</w:t>
        </w:r>
        <w:r w:rsidR="00366F85" w:rsidRPr="00F50641">
          <w:rPr>
            <w:rStyle w:val="a3"/>
            <w:lang w:val="en-US"/>
          </w:rPr>
          <w:t>godu</w:t>
        </w:r>
        <w:r w:rsidR="00366F85" w:rsidRPr="00366F85">
          <w:rPr>
            <w:rStyle w:val="a3"/>
          </w:rPr>
          <w:t>-</w:t>
        </w:r>
        <w:r w:rsidR="00366F85" w:rsidRPr="00F50641">
          <w:rPr>
            <w:rStyle w:val="a3"/>
            <w:lang w:val="en-US"/>
          </w:rPr>
          <w:t>news</w:t>
        </w:r>
      </w:hyperlink>
      <w:r w:rsidR="00366F85" w:rsidRPr="00366F85">
        <w:t xml:space="preserve"> </w:t>
      </w:r>
    </w:p>
    <w:p w14:paraId="2403C393" w14:textId="5BB0CD7B" w:rsidR="002523C4" w:rsidRPr="002523C4" w:rsidRDefault="002523C4" w:rsidP="002523C4">
      <w:pPr>
        <w:pStyle w:val="2"/>
      </w:pPr>
      <w:bookmarkStart w:id="90" w:name="_Toc227564914"/>
      <w:r w:rsidRPr="002523C4">
        <w:t>Военные пенсионеры за Россию и ее вооруженные силы, 17.04.2026, Пенсия военным пенсионерам в 2026 году: кому и на сколько повысят, как получить вторую пенсию</w:t>
      </w:r>
      <w:bookmarkEnd w:id="90"/>
    </w:p>
    <w:p w14:paraId="2D3B8968" w14:textId="77777777" w:rsidR="002523C4" w:rsidRPr="002523C4" w:rsidRDefault="002523C4" w:rsidP="002523C4">
      <w:pPr>
        <w:pStyle w:val="3"/>
      </w:pPr>
      <w:bookmarkStart w:id="91" w:name="_Toc227564915"/>
      <w:r w:rsidRPr="002523C4">
        <w:t>В 2026 году военные пенсии снова повысят. Какой будет процент индексации, кому она положена и как получить вторую пенсию военным пенсионерам.</w:t>
      </w:r>
      <w:bookmarkEnd w:id="91"/>
    </w:p>
    <w:p w14:paraId="6013257C" w14:textId="77777777" w:rsidR="002523C4" w:rsidRPr="002523C4" w:rsidRDefault="002523C4" w:rsidP="002523C4">
      <w:r w:rsidRPr="002523C4">
        <w:t>Автор</w:t>
      </w:r>
    </w:p>
    <w:p w14:paraId="5991E38E" w14:textId="77777777" w:rsidR="002523C4" w:rsidRPr="002523C4" w:rsidRDefault="002523C4" w:rsidP="002523C4">
      <w:r w:rsidRPr="002523C4">
        <w:t>Илья Шляпников</w:t>
      </w:r>
    </w:p>
    <w:p w14:paraId="4CD3B2CD" w14:textId="77777777" w:rsidR="002523C4" w:rsidRPr="002523C4" w:rsidRDefault="002523C4" w:rsidP="002523C4">
      <w:r w:rsidRPr="002523C4">
        <w:t>В 2026 году военных пенсионеров ждут сразу несколько важных изменений: повысится размер пенсий, скорректируют понижающий коэффициент, а тем, кто работает «на гражданке», станет актуальнее тема второй пенсии. В статье разберем, кому и какие виды военной пенсии положены, как их рассчитывают, какие права есть у семей военных по потере кормильца и инвалидности, а также при каких условиях бывший военнослужащий может оформить вторую, страховую пенсию по старости.</w:t>
      </w:r>
    </w:p>
    <w:p w14:paraId="707F31BF" w14:textId="77777777" w:rsidR="002523C4" w:rsidRPr="002523C4" w:rsidRDefault="002523C4" w:rsidP="002523C4">
      <w:r w:rsidRPr="002523C4">
        <w:t>Что такое военная пенсия и кому она положена</w:t>
      </w:r>
    </w:p>
    <w:p w14:paraId="5AA44CF8" w14:textId="77777777" w:rsidR="002523C4" w:rsidRPr="002523C4" w:rsidRDefault="002523C4" w:rsidP="002523C4">
      <w:r w:rsidRPr="002523C4">
        <w:t>В законах этот вид обеспечения называется пенсией за выслугу лет, по инвалидности или по случаю потери кормильца для лиц, проходивших военную службу и службу в силовых ведомствах, но в обиходе закрепилось название «военная пенсия». Право на нее имеют не только кадровые военные Минобороны, но и сотрудники МВД, Росгвардии, МЧС, ФСИН, органов госбезопасности, войск гражданской обороны и других ведомств, перечисленных в профильном законе о пенсионном обеспечении силовиков.</w:t>
      </w:r>
    </w:p>
    <w:p w14:paraId="6C29A52D" w14:textId="77777777" w:rsidR="002523C4" w:rsidRPr="002523C4" w:rsidRDefault="002523C4" w:rsidP="002523C4">
      <w:r w:rsidRPr="002523C4">
        <w:t>Военная пенсия назначается не по возрасту, а при соблюдении условий по выслуге или по факту получения инвалидности либо потери кормильца. При этом порядок расчета и индексации для силовиков отличается от страховой пенсии по старости, которую получают гражданские пенсионеры.</w:t>
      </w:r>
    </w:p>
    <w:p w14:paraId="14B29C72" w14:textId="77777777" w:rsidR="002523C4" w:rsidRPr="002523C4" w:rsidRDefault="002523C4" w:rsidP="002523C4">
      <w:r w:rsidRPr="002523C4">
        <w:t>Размер военной пенсии с 1 января 2026 года</w:t>
      </w:r>
    </w:p>
    <w:p w14:paraId="232886E0" w14:textId="77777777" w:rsidR="002523C4" w:rsidRPr="002523C4" w:rsidRDefault="002523C4" w:rsidP="002523C4">
      <w:r w:rsidRPr="002523C4">
        <w:lastRenderedPageBreak/>
        <w:t>С 1 января 2026 года пенсии бывших военнослужащих и силовиков рассчитываются исходя из 93,59% от суммы денежного довольствия (оклад по должности + оклад по званию + надбавки) - такой показатель прямо закреплен в законе «О пенсионном обеспечении лиц, проходивших военную службу ». Это означает, что на начало года сохраняется уже повышенный уровень расчетной базы, который был заложен в федеральный бюджет.</w:t>
      </w:r>
    </w:p>
    <w:p w14:paraId="64CB0176" w14:textId="77777777" w:rsidR="002523C4" w:rsidRPr="002523C4" w:rsidRDefault="002523C4" w:rsidP="002523C4">
      <w:r w:rsidRPr="002523C4">
        <w:t>Дополнительно предусмотрена индексация военных пенсий осенью: с 1 октября 2026 года размер военных пенсий планируют увеличить еще на 4%, причем при более высокой фактической инфляции процент повышения может быть скорректирован в большую сторону.</w:t>
      </w:r>
    </w:p>
    <w:p w14:paraId="5B03EDA6" w14:textId="77777777" w:rsidR="002523C4" w:rsidRPr="002523C4" w:rsidRDefault="002523C4" w:rsidP="002523C4">
      <w:r w:rsidRPr="002523C4">
        <w:t>Понижающий коэффициент военной пенсии в 2026 году</w:t>
      </w:r>
    </w:p>
    <w:p w14:paraId="40C0D4B8" w14:textId="77777777" w:rsidR="002523C4" w:rsidRPr="002523C4" w:rsidRDefault="002523C4" w:rsidP="002523C4">
      <w:r w:rsidRPr="002523C4">
        <w:t>Военная пенсия выплачивается не в размере 100% довольствия, а в доле, на которую влияет понижающий коэффициент. Именно он «обрезает» итоговую сумму расчета: пенсию считают как положенный процент от денежного довольствия и затем умножают на этот коэффициент.</w:t>
      </w:r>
    </w:p>
    <w:p w14:paraId="40AD6166" w14:textId="77777777" w:rsidR="002523C4" w:rsidRPr="002523C4" w:rsidRDefault="002523C4" w:rsidP="002523C4">
      <w:r w:rsidRPr="002523C4">
        <w:t>Коэффициент был введен с 2012 года на уровне 54% с идеей ежегодного роста на 2 процентных пункта до выхода на 100% к 2034 году. Реально его рост неоднократно замораживали, а очередной этап повышения на период до 2025 года был приостановлен отдельным федеральным законом.</w:t>
      </w:r>
    </w:p>
    <w:p w14:paraId="567E55A1" w14:textId="77777777" w:rsidR="002523C4" w:rsidRPr="002523C4" w:rsidRDefault="002523C4" w:rsidP="002523C4">
      <w:r w:rsidRPr="002523C4">
        <w:t>На 2026 год понижающий коэффициент установлен и «заморожен» на отметке 93,59%. Депутаты уже обсуждают возможную отмену понижающего коэффициента и переход к расчету из 100% денежного довольствия, но в 2026 году он продолжает применяться.</w:t>
      </w:r>
    </w:p>
    <w:p w14:paraId="47A7D795" w14:textId="77777777" w:rsidR="002523C4" w:rsidRPr="002523C4" w:rsidRDefault="002523C4" w:rsidP="002523C4">
      <w:r w:rsidRPr="002523C4">
        <w:t>Индексация военных пенсий в 2026 году</w:t>
      </w:r>
    </w:p>
    <w:p w14:paraId="0D063DA8" w14:textId="77777777" w:rsidR="002523C4" w:rsidRPr="002523C4" w:rsidRDefault="002523C4" w:rsidP="002523C4">
      <w:r w:rsidRPr="002523C4">
        <w:t>Военные пенсии индексируются ежегодно, при этом ориентиром служит ожидаемая годовая инфляция, заложенная в бюджет. В 2026 году индексация разбита на два ключевых элемента.</w:t>
      </w:r>
    </w:p>
    <w:p w14:paraId="4378174B" w14:textId="77777777" w:rsidR="002523C4" w:rsidRPr="002523C4" w:rsidRDefault="002523C4" w:rsidP="002523C4">
      <w:r w:rsidRPr="002523C4">
        <w:t>На 2026 год запланированы следующие меры индексации:</w:t>
      </w:r>
    </w:p>
    <w:p w14:paraId="71227A1A" w14:textId="77777777" w:rsidR="002523C4" w:rsidRPr="002523C4" w:rsidRDefault="002523C4" w:rsidP="002523C4">
      <w:r w:rsidRPr="002523C4">
        <w:t>сохранение повышенного коэффициента денежного довольствия в размере 93,59% с 1 января;</w:t>
      </w:r>
    </w:p>
    <w:p w14:paraId="52B319D3" w14:textId="77777777" w:rsidR="002523C4" w:rsidRPr="002523C4" w:rsidRDefault="002523C4" w:rsidP="002523C4">
      <w:r w:rsidRPr="002523C4">
        <w:t>дополнительная индексация военных пенсий с 1 октября 2026 года на 4% одновременно с увеличением денежного довольствия действующих военнослужащих и силовиков.</w:t>
      </w:r>
    </w:p>
    <w:p w14:paraId="3BF2A086" w14:textId="77777777" w:rsidR="002523C4" w:rsidRPr="002523C4" w:rsidRDefault="002523C4" w:rsidP="002523C4">
      <w:r w:rsidRPr="002523C4">
        <w:t>Если фактическая инфляция окажется выше прогнозной, индексацию могут скорректировать, на это отдельно указывали представители Госдумы.</w:t>
      </w:r>
    </w:p>
    <w:p w14:paraId="66050B98" w14:textId="77777777" w:rsidR="002523C4" w:rsidRPr="002523C4" w:rsidRDefault="002523C4" w:rsidP="002523C4">
      <w:r w:rsidRPr="002523C4">
        <w:t>Как рассчитывается военная пенсия</w:t>
      </w:r>
    </w:p>
    <w:p w14:paraId="6A9ABB08" w14:textId="77777777" w:rsidR="002523C4" w:rsidRPr="002523C4" w:rsidRDefault="002523C4" w:rsidP="002523C4">
      <w:r w:rsidRPr="002523C4">
        <w:t>Размер военной пенсии определяется не только понижающим коэффициентом, но и несколькими ключевыми параметрами. Ниже перечислены основные элементы расчета.</w:t>
      </w:r>
    </w:p>
    <w:p w14:paraId="4D060290" w14:textId="77777777" w:rsidR="002523C4" w:rsidRPr="002523C4" w:rsidRDefault="002523C4" w:rsidP="002523C4">
      <w:r w:rsidRPr="002523C4">
        <w:t>В расчет входят:</w:t>
      </w:r>
    </w:p>
    <w:p w14:paraId="7A9D3449" w14:textId="77777777" w:rsidR="002523C4" w:rsidRPr="002523C4" w:rsidRDefault="002523C4" w:rsidP="002523C4">
      <w:r w:rsidRPr="002523C4">
        <w:t>оклад по должности;</w:t>
      </w:r>
    </w:p>
    <w:p w14:paraId="7BEBDCE3" w14:textId="77777777" w:rsidR="002523C4" w:rsidRPr="002523C4" w:rsidRDefault="002523C4" w:rsidP="002523C4">
      <w:r w:rsidRPr="002523C4">
        <w:t>оклад по воинскому (или специальному) званию;</w:t>
      </w:r>
    </w:p>
    <w:p w14:paraId="2285E0C9" w14:textId="77777777" w:rsidR="002523C4" w:rsidRPr="002523C4" w:rsidRDefault="002523C4" w:rsidP="002523C4">
      <w:r w:rsidRPr="002523C4">
        <w:lastRenderedPageBreak/>
        <w:t>надбавки (за выслугу лет, службу в особых условиях, на Крайнем Севере, статус ветерана боевых действий и др.);</w:t>
      </w:r>
    </w:p>
    <w:p w14:paraId="050D3D4A" w14:textId="77777777" w:rsidR="002523C4" w:rsidRPr="002523C4" w:rsidRDefault="002523C4" w:rsidP="002523C4">
      <w:r w:rsidRPr="002523C4">
        <w:t>установленный понижающий коэффициент;</w:t>
      </w:r>
    </w:p>
    <w:p w14:paraId="67F4F12F" w14:textId="77777777" w:rsidR="002523C4" w:rsidRPr="002523C4" w:rsidRDefault="002523C4" w:rsidP="002523C4">
      <w:r w:rsidRPr="002523C4">
        <w:t>процент, зависящий от выслуги или условия назначения (по инвалидности, по потере кормильца).</w:t>
      </w:r>
    </w:p>
    <w:p w14:paraId="3AD585D8" w14:textId="77777777" w:rsidR="002523C4" w:rsidRPr="002523C4" w:rsidRDefault="002523C4" w:rsidP="002523C4">
      <w:r w:rsidRPr="002523C4">
        <w:t>Например, военный, уволенный после 20 лет службы, имеет право на 50% денежного довольствия, а за каждый дополнительный год сверх 20 лет добавляется по 3%, вплоть до максимума 85% от довольствия. После этого к рассчитанной сумме применяют понижающий коэффициент 93,59%, что и дает размер пенсии до учета допнадбавок (льготы, повышающие коэффициенты, региональные и иные выплаты).</w:t>
      </w:r>
    </w:p>
    <w:p w14:paraId="2C7C8D48" w14:textId="77777777" w:rsidR="002523C4" w:rsidRPr="002523C4" w:rsidRDefault="002523C4" w:rsidP="002523C4">
      <w:r w:rsidRPr="002523C4">
        <w:t>Виды военной пенсии в России</w:t>
      </w:r>
    </w:p>
    <w:p w14:paraId="4144C684" w14:textId="77777777" w:rsidR="002523C4" w:rsidRPr="002523C4" w:rsidRDefault="002523C4" w:rsidP="002523C4">
      <w:r w:rsidRPr="002523C4">
        <w:t>Закон о пенсионном обеспечении военнослужащих и сотрудников силовых ведомств выделяет три основных вида военных пенсий. Эти виды различаются по основанию назначения и формуле расчета.</w:t>
      </w:r>
    </w:p>
    <w:p w14:paraId="06809B1C" w14:textId="77777777" w:rsidR="002523C4" w:rsidRPr="002523C4" w:rsidRDefault="002523C4" w:rsidP="002523C4">
      <w:r w:rsidRPr="002523C4">
        <w:t>К основным видам военных пенсий относятся:</w:t>
      </w:r>
    </w:p>
    <w:p w14:paraId="0ECB3CE5" w14:textId="77777777" w:rsidR="002523C4" w:rsidRPr="002523C4" w:rsidRDefault="002523C4" w:rsidP="002523C4">
      <w:r w:rsidRPr="002523C4">
        <w:t>пенсия за выслугу лет - назначается при достижении требуемой выслуги или при увольнении по возрасту/здоровью при необходимом общем стаже;</w:t>
      </w:r>
    </w:p>
    <w:p w14:paraId="25EBC7C1" w14:textId="77777777" w:rsidR="002523C4" w:rsidRPr="002523C4" w:rsidRDefault="002523C4" w:rsidP="002523C4">
      <w:r w:rsidRPr="002523C4">
        <w:t>пенсия по инвалидности - устанавливается, если инвалидность наступила в период службы, вскоре после увольнения или связана с полученной военной травмой;</w:t>
      </w:r>
    </w:p>
    <w:p w14:paraId="615AF12E" w14:textId="77777777" w:rsidR="002523C4" w:rsidRPr="002523C4" w:rsidRDefault="002523C4" w:rsidP="002523C4">
      <w:r w:rsidRPr="002523C4">
        <w:t>пенсия по потере кормильца - выплачивается нетрудоспособным членам семьи погибшего (или пропавшего без вести) военнослужащего, силовика.</w:t>
      </w:r>
    </w:p>
    <w:p w14:paraId="78E36925" w14:textId="77777777" w:rsidR="002523C4" w:rsidRPr="002523C4" w:rsidRDefault="002523C4" w:rsidP="002523C4">
      <w:r w:rsidRPr="002523C4">
        <w:t>Условия назначения и формулы расчета отличаются для каждого вида, но во всех случаях базой служит денежное довольствие и действующий понижающий коэффициент.</w:t>
      </w:r>
    </w:p>
    <w:p w14:paraId="47459ED0" w14:textId="77777777" w:rsidR="002523C4" w:rsidRPr="002523C4" w:rsidRDefault="002523C4" w:rsidP="002523C4">
      <w:r w:rsidRPr="002523C4">
        <w:t>Военная пенсия по потере кормильца</w:t>
      </w:r>
    </w:p>
    <w:p w14:paraId="54EA5A77" w14:textId="77777777" w:rsidR="002523C4" w:rsidRPr="002523C4" w:rsidRDefault="002523C4" w:rsidP="002523C4">
      <w:r w:rsidRPr="002523C4">
        <w:t>Пенсия по случаю потери кормильца для семей военнослужащих и сотрудников силовых ведомств положена в случае гибели (или признания пропавшим без вести) во время службы либо вследствие полученной на службе травмы. Она призвана заменить утраченный доход кормильца и назначается в фиксированной доле от его денежного довольствия с последующей индексацией.</w:t>
      </w:r>
    </w:p>
    <w:p w14:paraId="3D9D7D51" w14:textId="77777777" w:rsidR="002523C4" w:rsidRPr="002523C4" w:rsidRDefault="002523C4" w:rsidP="002523C4">
      <w:r w:rsidRPr="002523C4">
        <w:t>Кому положена военная пенсия по потере кормильца</w:t>
      </w:r>
    </w:p>
    <w:p w14:paraId="5DDD7074" w14:textId="77777777" w:rsidR="002523C4" w:rsidRPr="002523C4" w:rsidRDefault="002523C4" w:rsidP="002523C4">
      <w:r w:rsidRPr="002523C4">
        <w:t>Ниже перечислены основные категории нетрудоспособных членов семьи, которые имеют право на военную пенсию по потере кормильца. Важно, чтобы у этих лиц сохранялся статус нетрудоспособных в соответствии с законом.</w:t>
      </w:r>
    </w:p>
    <w:p w14:paraId="132FFECA" w14:textId="77777777" w:rsidR="002523C4" w:rsidRPr="002523C4" w:rsidRDefault="002523C4" w:rsidP="002523C4">
      <w:r w:rsidRPr="002523C4">
        <w:t>Право на такую пенсию имеют:</w:t>
      </w:r>
    </w:p>
    <w:p w14:paraId="334E4D65" w14:textId="77777777" w:rsidR="002523C4" w:rsidRPr="002523C4" w:rsidRDefault="002523C4" w:rsidP="002523C4">
      <w:r w:rsidRPr="002523C4">
        <w:t>дети, братья, сестры и внуки погибшего или пропавшего без вести военного до 18 лет;</w:t>
      </w:r>
    </w:p>
    <w:p w14:paraId="5DFBF681" w14:textId="77777777" w:rsidR="002523C4" w:rsidRPr="002523C4" w:rsidRDefault="002523C4" w:rsidP="002523C4">
      <w:r w:rsidRPr="002523C4">
        <w:t>те же лица старше 18 лет, ставшие инвалидами с детства и не имеющие трудоспособных родителей;</w:t>
      </w:r>
    </w:p>
    <w:p w14:paraId="262C9266" w14:textId="77777777" w:rsidR="002523C4" w:rsidRPr="002523C4" w:rsidRDefault="002523C4" w:rsidP="002523C4">
      <w:r w:rsidRPr="002523C4">
        <w:t>дети, братья, сестры и внуки при очном обучении - до 23 лет или до окончания учебы (если оно наступит раньше);</w:t>
      </w:r>
    </w:p>
    <w:p w14:paraId="16F91D3D" w14:textId="77777777" w:rsidR="002523C4" w:rsidRPr="002523C4" w:rsidRDefault="002523C4" w:rsidP="002523C4">
      <w:r w:rsidRPr="002523C4">
        <w:lastRenderedPageBreak/>
        <w:t>мать, отец и супруг(а), если у них оформлена инвалидность или достигнут возраст 55 лет (женщины) и 60 лет (мужчины);</w:t>
      </w:r>
    </w:p>
    <w:p w14:paraId="6DE359E4" w14:textId="77777777" w:rsidR="002523C4" w:rsidRPr="002523C4" w:rsidRDefault="002523C4" w:rsidP="002523C4">
      <w:r w:rsidRPr="002523C4">
        <w:t>супруг(а), один из родителей, бабушка, дедушка, брат или сестра, которые не работают и ухаживают за детьми, братьями, сестрами или внуками погибшего в возрасте до 14 лет, независимо от их собственного возраста;</w:t>
      </w:r>
    </w:p>
    <w:p w14:paraId="45FC6A87" w14:textId="77777777" w:rsidR="002523C4" w:rsidRPr="002523C4" w:rsidRDefault="002523C4" w:rsidP="002523C4">
      <w:r w:rsidRPr="002523C4">
        <w:t>бабушка и дедушка, если нет других родственников, обязанных содержать их по закону.</w:t>
      </w:r>
    </w:p>
    <w:p w14:paraId="7F8F89B1" w14:textId="77777777" w:rsidR="002523C4" w:rsidRPr="002523C4" w:rsidRDefault="002523C4" w:rsidP="002523C4">
      <w:r w:rsidRPr="002523C4">
        <w:t>Размер военной пенсии по потере кормильца в 2026 году</w:t>
      </w:r>
    </w:p>
    <w:p w14:paraId="40A24489" w14:textId="77777777" w:rsidR="002523C4" w:rsidRPr="002523C4" w:rsidRDefault="002523C4" w:rsidP="002523C4">
      <w:r w:rsidRPr="002523C4">
        <w:t>Размер пенсии по случаю потери кормильца зависит от нескольких ключевых факторов. При расчете учитывается не только размер довольствия погибшего, но и состав семьи.</w:t>
      </w:r>
    </w:p>
    <w:p w14:paraId="2C2C1190" w14:textId="77777777" w:rsidR="002523C4" w:rsidRPr="002523C4" w:rsidRDefault="002523C4" w:rsidP="002523C4">
      <w:r w:rsidRPr="002523C4">
        <w:t>На размер выплаты влияют:</w:t>
      </w:r>
    </w:p>
    <w:p w14:paraId="31AA9A54" w14:textId="77777777" w:rsidR="002523C4" w:rsidRPr="002523C4" w:rsidRDefault="002523C4" w:rsidP="002523C4">
      <w:r w:rsidRPr="002523C4">
        <w:t>денежное довольствие погибшего или пропавшего военнослужащего;</w:t>
      </w:r>
    </w:p>
    <w:p w14:paraId="78EF5A42" w14:textId="77777777" w:rsidR="002523C4" w:rsidRPr="00AB6137" w:rsidRDefault="002523C4" w:rsidP="002523C4">
      <w:r w:rsidRPr="00AB6137">
        <w:t>число нетрудоспособных членов семьи, имеющих право на выплату;</w:t>
      </w:r>
    </w:p>
    <w:p w14:paraId="11669CB3" w14:textId="77777777" w:rsidR="002523C4" w:rsidRPr="00AB6137" w:rsidRDefault="002523C4" w:rsidP="002523C4">
      <w:r w:rsidRPr="00AB6137">
        <w:t>статус происшествия (военная травма, исполнение обязанностей службы).</w:t>
      </w:r>
    </w:p>
    <w:p w14:paraId="28964922" w14:textId="77777777" w:rsidR="002523C4" w:rsidRPr="00AB6137" w:rsidRDefault="002523C4" w:rsidP="002523C4">
      <w:r w:rsidRPr="00AB6137">
        <w:t>Базовые размеры устанавливаются как доля от довольствия (в действующем законодательстве используются фиксированные проценты, например 30-40% на каждого члена семьи), затем к ним применяется понижающий коэффициент и индексация. В 2026 году такие пенсии также подлежат индексации: с 1 октября увеличение на 4% распространяется и на выплаты по потере кормильца, как на часть системы военных пенсий.</w:t>
      </w:r>
    </w:p>
    <w:p w14:paraId="2880697B" w14:textId="77777777" w:rsidR="002523C4" w:rsidRPr="00AB6137" w:rsidRDefault="002523C4" w:rsidP="002523C4">
      <w:r w:rsidRPr="00AB6137">
        <w:t>Военная пенсия по инвалидности</w:t>
      </w:r>
    </w:p>
    <w:p w14:paraId="615B5C23" w14:textId="77777777" w:rsidR="002523C4" w:rsidRPr="00AB6137" w:rsidRDefault="002523C4" w:rsidP="002523C4">
      <w:r w:rsidRPr="00AB6137">
        <w:t>Военная пенсия по инвалидности назначается, если инвалидность наступила при соблюдении одного из нескольких условий. Важно, чтобы инвалидность была связана со службой или наступила вскоре после нее.</w:t>
      </w:r>
    </w:p>
    <w:p w14:paraId="08EA9D5C" w14:textId="77777777" w:rsidR="002523C4" w:rsidRPr="00AB6137" w:rsidRDefault="002523C4" w:rsidP="002523C4">
      <w:r w:rsidRPr="00AB6137">
        <w:t>Право на военную пенсию по инвалидности возникает, если инвалидность установлена:</w:t>
      </w:r>
    </w:p>
    <w:p w14:paraId="2BA38274" w14:textId="77777777" w:rsidR="002523C4" w:rsidRPr="00AB6137" w:rsidRDefault="002523C4" w:rsidP="002523C4">
      <w:r w:rsidRPr="00AB6137">
        <w:t>в период прохождения службы;</w:t>
      </w:r>
    </w:p>
    <w:p w14:paraId="3AD0602D" w14:textId="77777777" w:rsidR="002523C4" w:rsidRPr="00AB6137" w:rsidRDefault="002523C4" w:rsidP="002523C4">
      <w:r w:rsidRPr="00AB6137">
        <w:t>в течение трех месяцев после увольнения;</w:t>
      </w:r>
    </w:p>
    <w:p w14:paraId="6706757D" w14:textId="77777777" w:rsidR="002523C4" w:rsidRPr="00AB6137" w:rsidRDefault="002523C4" w:rsidP="002523C4">
      <w:r w:rsidRPr="00AB6137">
        <w:t>позже, но вследствие ранения, контузии, заболевания, полученных во время службы.</w:t>
      </w:r>
    </w:p>
    <w:p w14:paraId="7DD61FC3" w14:textId="77777777" w:rsidR="002523C4" w:rsidRPr="00AB6137" w:rsidRDefault="002523C4" w:rsidP="002523C4">
      <w:r w:rsidRPr="00AB6137">
        <w:t>Она не зависит от выслуги лет: право на выплату возникает из самого факта признания инвалидности в связи со службой. При этом размер зависит от группы инвалидности и причины (военная травма либо заболевание, связанное со службой), а также от денежного довольствия.</w:t>
      </w:r>
    </w:p>
    <w:p w14:paraId="1A8D7680" w14:textId="77777777" w:rsidR="002523C4" w:rsidRPr="00AB6137" w:rsidRDefault="002523C4" w:rsidP="002523C4">
      <w:r w:rsidRPr="00AB6137">
        <w:t>Размер военной пенсии по инвалидности в 2026 году</w:t>
      </w:r>
    </w:p>
    <w:p w14:paraId="4007CD50" w14:textId="77777777" w:rsidR="002523C4" w:rsidRPr="00AB6137" w:rsidRDefault="002523C4" w:rsidP="002523C4">
      <w:r w:rsidRPr="00AB6137">
        <w:t>Размер пенсии по инвалидности определяется как установленный законом процент от денежного довольствия. Процент различается по группам инвалидности и по признаку «военная травма / заболевание, связанное со службой».</w:t>
      </w:r>
    </w:p>
    <w:p w14:paraId="065C547A" w14:textId="77777777" w:rsidR="002523C4" w:rsidRPr="00AB6137" w:rsidRDefault="002523C4" w:rsidP="002523C4">
      <w:r w:rsidRPr="00AB6137">
        <w:t>Таблица: пенсия по инвалидности военнослужащих в 2026 году:</w:t>
      </w:r>
    </w:p>
    <w:p w14:paraId="1F217AB4" w14:textId="77777777" w:rsidR="002523C4" w:rsidRPr="00AB6137" w:rsidRDefault="002523C4" w:rsidP="002523C4">
      <w:r w:rsidRPr="00AB6137">
        <w:t>Военная пенсия за выслугу лет</w:t>
      </w:r>
    </w:p>
    <w:p w14:paraId="626D0F93" w14:textId="77777777" w:rsidR="002523C4" w:rsidRPr="00AB6137" w:rsidRDefault="002523C4" w:rsidP="002523C4">
      <w:r w:rsidRPr="00AB6137">
        <w:lastRenderedPageBreak/>
        <w:t>Пенсия за выслугу лет - самый распространенный вид военной пенсии. Она назначается за службу в армии и силовых ведомствах при выполнении минимальных требований к выслуге и общему стажу.</w:t>
      </w:r>
    </w:p>
    <w:p w14:paraId="0CFB5F7C" w14:textId="77777777" w:rsidR="002523C4" w:rsidRPr="00AB6137" w:rsidRDefault="002523C4" w:rsidP="002523C4">
      <w:r w:rsidRPr="00AB6137">
        <w:t>В расчете пенсии за выслугу лет учитываются:</w:t>
      </w:r>
    </w:p>
    <w:p w14:paraId="228ACCCC" w14:textId="77777777" w:rsidR="002523C4" w:rsidRPr="00AB6137" w:rsidRDefault="002523C4" w:rsidP="002523C4">
      <w:r w:rsidRPr="00AB6137">
        <w:t>денежное довольствие (должность, звание, надбавки);</w:t>
      </w:r>
    </w:p>
    <w:p w14:paraId="41DF8327" w14:textId="77777777" w:rsidR="002523C4" w:rsidRPr="00AB6137" w:rsidRDefault="002523C4" w:rsidP="002523C4">
      <w:r w:rsidRPr="00AB6137">
        <w:t>процент, зависящий от выслуги;</w:t>
      </w:r>
    </w:p>
    <w:p w14:paraId="36B74F3A" w14:textId="77777777" w:rsidR="002523C4" w:rsidRPr="00AB6137" w:rsidRDefault="002523C4" w:rsidP="002523C4">
      <w:r w:rsidRPr="00AB6137">
        <w:t>понижающий коэффициент;</w:t>
      </w:r>
    </w:p>
    <w:p w14:paraId="316738AA" w14:textId="77777777" w:rsidR="002523C4" w:rsidRPr="00AB6137" w:rsidRDefault="002523C4" w:rsidP="002523C4">
      <w:r w:rsidRPr="00AB6137">
        <w:t>надбавки за особые условия, северные районы, статус ветерана боевых действий и др.</w:t>
      </w:r>
    </w:p>
    <w:p w14:paraId="5FF5AE5E" w14:textId="77777777" w:rsidR="002523C4" w:rsidRPr="00AB6137" w:rsidRDefault="002523C4" w:rsidP="002523C4">
      <w:r w:rsidRPr="00AB6137">
        <w:t>Сколько лет выслуги надо для военной пенсии</w:t>
      </w:r>
    </w:p>
    <w:p w14:paraId="6F2F3977" w14:textId="77777777" w:rsidR="002523C4" w:rsidRPr="00AB6137" w:rsidRDefault="002523C4" w:rsidP="002523C4">
      <w:r w:rsidRPr="00AB6137">
        <w:t>Для назначения военной пенсии за выслугу лет нужно выполнить одно из условий. Эти правила распространяются на военнослужащих и лиц, приравненных к ним по пенсионному обеспечению.</w:t>
      </w:r>
    </w:p>
    <w:p w14:paraId="33C2AB24" w14:textId="389F86EB" w:rsidR="002523C4" w:rsidRPr="00AB6137" w:rsidRDefault="00BE7A1B" w:rsidP="002523C4">
      <w:hyperlink r:id="rId27" w:history="1">
        <w:r w:rsidR="002523C4" w:rsidRPr="00F50641">
          <w:rPr>
            <w:rStyle w:val="a3"/>
            <w:lang w:val="en-US"/>
          </w:rPr>
          <w:t>https</w:t>
        </w:r>
        <w:r w:rsidR="002523C4" w:rsidRPr="00AB6137">
          <w:rPr>
            <w:rStyle w:val="a3"/>
          </w:rPr>
          <w:t>://</w:t>
        </w:r>
        <w:r w:rsidR="002523C4" w:rsidRPr="00F50641">
          <w:rPr>
            <w:rStyle w:val="a3"/>
            <w:lang w:val="en-US"/>
          </w:rPr>
          <w:t>militariorg</w:t>
        </w:r>
        <w:r w:rsidR="002523C4" w:rsidRPr="00AB6137">
          <w:rPr>
            <w:rStyle w:val="a3"/>
          </w:rPr>
          <w:t>.</w:t>
        </w:r>
        <w:r w:rsidR="002523C4" w:rsidRPr="00F50641">
          <w:rPr>
            <w:rStyle w:val="a3"/>
            <w:lang w:val="en-US"/>
          </w:rPr>
          <w:t>ru</w:t>
        </w:r>
        <w:r w:rsidR="002523C4" w:rsidRPr="00AB6137">
          <w:rPr>
            <w:rStyle w:val="a3"/>
          </w:rPr>
          <w:t>/</w:t>
        </w:r>
        <w:r w:rsidR="002523C4" w:rsidRPr="00F50641">
          <w:rPr>
            <w:rStyle w:val="a3"/>
            <w:lang w:val="en-US"/>
          </w:rPr>
          <w:t>publ</w:t>
        </w:r>
        <w:r w:rsidR="002523C4" w:rsidRPr="00AB6137">
          <w:rPr>
            <w:rStyle w:val="a3"/>
          </w:rPr>
          <w:t>/</w:t>
        </w:r>
        <w:r w:rsidR="002523C4" w:rsidRPr="00F50641">
          <w:rPr>
            <w:rStyle w:val="a3"/>
            <w:lang w:val="en-US"/>
          </w:rPr>
          <w:t>publ</w:t>
        </w:r>
        <w:r w:rsidR="002523C4" w:rsidRPr="00AB6137">
          <w:rPr>
            <w:rStyle w:val="a3"/>
          </w:rPr>
          <w:t>_1/</w:t>
        </w:r>
        <w:r w:rsidR="002523C4" w:rsidRPr="00F50641">
          <w:rPr>
            <w:rStyle w:val="a3"/>
            <w:lang w:val="en-US"/>
          </w:rPr>
          <w:t>pensija</w:t>
        </w:r>
        <w:r w:rsidR="002523C4" w:rsidRPr="00AB6137">
          <w:rPr>
            <w:rStyle w:val="a3"/>
          </w:rPr>
          <w:t>_</w:t>
        </w:r>
        <w:r w:rsidR="002523C4" w:rsidRPr="00F50641">
          <w:rPr>
            <w:rStyle w:val="a3"/>
            <w:lang w:val="en-US"/>
          </w:rPr>
          <w:t>voennym</w:t>
        </w:r>
        <w:r w:rsidR="002523C4" w:rsidRPr="00AB6137">
          <w:rPr>
            <w:rStyle w:val="a3"/>
          </w:rPr>
          <w:t>_</w:t>
        </w:r>
        <w:r w:rsidR="002523C4" w:rsidRPr="00F50641">
          <w:rPr>
            <w:rStyle w:val="a3"/>
            <w:lang w:val="en-US"/>
          </w:rPr>
          <w:t>pensioneram</w:t>
        </w:r>
        <w:r w:rsidR="002523C4" w:rsidRPr="00AB6137">
          <w:rPr>
            <w:rStyle w:val="a3"/>
          </w:rPr>
          <w:t>_</w:t>
        </w:r>
        <w:r w:rsidR="002523C4" w:rsidRPr="00F50641">
          <w:rPr>
            <w:rStyle w:val="a3"/>
            <w:lang w:val="en-US"/>
          </w:rPr>
          <w:t>v</w:t>
        </w:r>
        <w:r w:rsidR="002523C4" w:rsidRPr="00AB6137">
          <w:rPr>
            <w:rStyle w:val="a3"/>
          </w:rPr>
          <w:t>_2026_</w:t>
        </w:r>
        <w:r w:rsidR="002523C4" w:rsidRPr="00F50641">
          <w:rPr>
            <w:rStyle w:val="a3"/>
            <w:lang w:val="en-US"/>
          </w:rPr>
          <w:t>godu</w:t>
        </w:r>
        <w:r w:rsidR="002523C4" w:rsidRPr="00AB6137">
          <w:rPr>
            <w:rStyle w:val="a3"/>
          </w:rPr>
          <w:t>_</w:t>
        </w:r>
        <w:r w:rsidR="002523C4" w:rsidRPr="00F50641">
          <w:rPr>
            <w:rStyle w:val="a3"/>
            <w:lang w:val="en-US"/>
          </w:rPr>
          <w:t>komu</w:t>
        </w:r>
        <w:r w:rsidR="002523C4" w:rsidRPr="00AB6137">
          <w:rPr>
            <w:rStyle w:val="a3"/>
          </w:rPr>
          <w:t>_</w:t>
        </w:r>
        <w:r w:rsidR="002523C4" w:rsidRPr="00F50641">
          <w:rPr>
            <w:rStyle w:val="a3"/>
            <w:lang w:val="en-US"/>
          </w:rPr>
          <w:t>i</w:t>
        </w:r>
        <w:r w:rsidR="002523C4" w:rsidRPr="00AB6137">
          <w:rPr>
            <w:rStyle w:val="a3"/>
          </w:rPr>
          <w:t>_</w:t>
        </w:r>
        <w:r w:rsidR="002523C4" w:rsidRPr="00F50641">
          <w:rPr>
            <w:rStyle w:val="a3"/>
            <w:lang w:val="en-US"/>
          </w:rPr>
          <w:t>na</w:t>
        </w:r>
        <w:r w:rsidR="002523C4" w:rsidRPr="00AB6137">
          <w:rPr>
            <w:rStyle w:val="a3"/>
          </w:rPr>
          <w:t>_</w:t>
        </w:r>
        <w:r w:rsidR="002523C4" w:rsidRPr="00F50641">
          <w:rPr>
            <w:rStyle w:val="a3"/>
            <w:lang w:val="en-US"/>
          </w:rPr>
          <w:t>skolko</w:t>
        </w:r>
        <w:r w:rsidR="002523C4" w:rsidRPr="00AB6137">
          <w:rPr>
            <w:rStyle w:val="a3"/>
          </w:rPr>
          <w:t>_</w:t>
        </w:r>
        <w:r w:rsidR="002523C4" w:rsidRPr="00F50641">
          <w:rPr>
            <w:rStyle w:val="a3"/>
            <w:lang w:val="en-US"/>
          </w:rPr>
          <w:t>povysjat</w:t>
        </w:r>
        <w:r w:rsidR="002523C4" w:rsidRPr="00AB6137">
          <w:rPr>
            <w:rStyle w:val="a3"/>
          </w:rPr>
          <w:t>_</w:t>
        </w:r>
        <w:r w:rsidR="002523C4" w:rsidRPr="00F50641">
          <w:rPr>
            <w:rStyle w:val="a3"/>
            <w:lang w:val="en-US"/>
          </w:rPr>
          <w:t>kak</w:t>
        </w:r>
        <w:r w:rsidR="002523C4" w:rsidRPr="00AB6137">
          <w:rPr>
            <w:rStyle w:val="a3"/>
          </w:rPr>
          <w:t>_</w:t>
        </w:r>
        <w:r w:rsidR="002523C4" w:rsidRPr="00F50641">
          <w:rPr>
            <w:rStyle w:val="a3"/>
            <w:lang w:val="en-US"/>
          </w:rPr>
          <w:t>poluchit</w:t>
        </w:r>
        <w:r w:rsidR="002523C4" w:rsidRPr="00AB6137">
          <w:rPr>
            <w:rStyle w:val="a3"/>
          </w:rPr>
          <w:t>_</w:t>
        </w:r>
        <w:r w:rsidR="002523C4" w:rsidRPr="00F50641">
          <w:rPr>
            <w:rStyle w:val="a3"/>
            <w:lang w:val="en-US"/>
          </w:rPr>
          <w:t>vtoruju</w:t>
        </w:r>
        <w:r w:rsidR="002523C4" w:rsidRPr="00AB6137">
          <w:rPr>
            <w:rStyle w:val="a3"/>
          </w:rPr>
          <w:t>_</w:t>
        </w:r>
        <w:r w:rsidR="002523C4" w:rsidRPr="00F50641">
          <w:rPr>
            <w:rStyle w:val="a3"/>
            <w:lang w:val="en-US"/>
          </w:rPr>
          <w:t>pensiju</w:t>
        </w:r>
        <w:r w:rsidR="002523C4" w:rsidRPr="00AB6137">
          <w:rPr>
            <w:rStyle w:val="a3"/>
          </w:rPr>
          <w:t>/15-1-0-161737</w:t>
        </w:r>
      </w:hyperlink>
      <w:r w:rsidR="002523C4" w:rsidRPr="00AB6137">
        <w:t xml:space="preserve"> </w:t>
      </w:r>
    </w:p>
    <w:p w14:paraId="5420F14B" w14:textId="5C544241" w:rsidR="00695F83" w:rsidRDefault="00695F83" w:rsidP="00695F83">
      <w:pPr>
        <w:pStyle w:val="2"/>
      </w:pPr>
      <w:bookmarkStart w:id="92" w:name="_Toc227564916"/>
      <w:r>
        <w:t>ВФокусе Mail.ru, 18.04.2026</w:t>
      </w:r>
      <w:r w:rsidRPr="00C52917">
        <w:t xml:space="preserve">, </w:t>
      </w:r>
      <w:r>
        <w:t>Как увеличить размер пенсии: советы экспертов по финансам</w:t>
      </w:r>
      <w:bookmarkEnd w:id="92"/>
    </w:p>
    <w:p w14:paraId="0ED59B79" w14:textId="77777777" w:rsidR="00695F83" w:rsidRDefault="00695F83" w:rsidP="00695F83">
      <w:pPr>
        <w:pStyle w:val="3"/>
      </w:pPr>
      <w:bookmarkStart w:id="93" w:name="_Toc227564917"/>
      <w:r>
        <w:t>Большинство россиян хотят получать достойные выплаты после выхода на пенсию. «Вечерняя Москва» выяснила, какие способы повышения пособия или самого пенсионного дохода существуют сегодня.</w:t>
      </w:r>
      <w:bookmarkEnd w:id="93"/>
    </w:p>
    <w:p w14:paraId="33BA208A" w14:textId="77777777" w:rsidR="00695F83" w:rsidRDefault="00695F83" w:rsidP="00695F83">
      <w:r>
        <w:t>Согласно результатам опроса, проведенного некоммерческим пенсионным фондом и российским медиахолдингом среди 16 тысяч человек, лишь 5 процентов жителей страны согласны на пенсию от 25 до 50 тысяч рублей. Большинство же граждан (71 процент) для комфортной жизни хотят иметь доход не менее 75 тысяч рублей после выхода на пенсию. Тем не менее выплаты от государства на данный момент составляют от 20 до 40 процентов этой суммы. Остальное, по словам экономистов, гражданам будет необходимо формировать самостоятельно.</w:t>
      </w:r>
    </w:p>
    <w:p w14:paraId="067F0EBA" w14:textId="77777777" w:rsidR="00695F83" w:rsidRDefault="00695F83" w:rsidP="00695F83">
      <w:r>
        <w:t>Сегодня для этого существует множество способов. Самые известные из них - увеличение официального дохода и стажа, накопление «северного» или сельского стажа, докупка пенсионных баллов или более поздний уход с работы.</w:t>
      </w:r>
    </w:p>
    <w:p w14:paraId="536498B6" w14:textId="77777777" w:rsidR="00695F83" w:rsidRDefault="00695F83" w:rsidP="00695F83">
      <w:r>
        <w:t>- Пенсия - не гарантированная история с высокой ставкой. Она всегда зависит от того, как человек работал. Влиять самому на размер пособия, конечно же, можно, однако не все об этом знают, - рассказывает финансовый аналитик и портфельный управляющий Григорий Короленко. - Самый недооцененный на данный момент инструмент - именно белая зарплата. Она формирует соизмеримые ставки.</w:t>
      </w:r>
    </w:p>
    <w:p w14:paraId="55435F39" w14:textId="77777777" w:rsidR="00695F83" w:rsidRDefault="00695F83" w:rsidP="00695F83">
      <w:r>
        <w:t>Эксперт объясняет, что связано это с тем, что так называемая серая зарплата, получаемая в конвертах, напротив, никак не влияет на пенсионные отчисления, в отличие от официального заработка.</w:t>
      </w:r>
    </w:p>
    <w:p w14:paraId="14A8F722" w14:textId="77777777" w:rsidR="00695F83" w:rsidRDefault="00695F83" w:rsidP="00695F83">
      <w:r>
        <w:t>- Также повышению дохода по достижении пенсионного возраста могут поспособствовать накопления, инвестиции и вклады. Они фактически создают вторую пенсию, - дополняет Григорий Короленко.</w:t>
      </w:r>
    </w:p>
    <w:p w14:paraId="311D9CA2" w14:textId="77777777" w:rsidR="00695F83" w:rsidRDefault="00695F83" w:rsidP="00695F83">
      <w:r>
        <w:lastRenderedPageBreak/>
        <w:t>Финансовый обозреватель Евгений Филиппов согласен с мнением: инструменты фондового рынка могут увеличить пенсионный портфель.</w:t>
      </w:r>
    </w:p>
    <w:p w14:paraId="580EBF0D" w14:textId="77777777" w:rsidR="00695F83" w:rsidRDefault="00695F83" w:rsidP="00695F83">
      <w:r>
        <w:t>- Начинать думать о повышении пенсионного дохода стоит уже лет с 20. Молодость и большое количество свободного времени позволяют использовать инструменты, обладающие большим риском, но и таким же высоким потенциалом прибыли, - поясняет Евгений Филиппов. - Людям после 40 лет уже стоит задуматься о тех вариантах, которые принесут стабильный результат. К примеру, можно обратить внимание на государственные и корпоративные облигации, имеющие максимальный кредитный рейтинг.</w:t>
      </w:r>
    </w:p>
    <w:p w14:paraId="48C44B82" w14:textId="77777777" w:rsidR="00695F83" w:rsidRDefault="00695F83" w:rsidP="00695F83">
      <w:r>
        <w:t>Но самый главный инструмент, по словам экспертов, - это финансовая грамотность.</w:t>
      </w:r>
    </w:p>
    <w:p w14:paraId="2D91A8BF" w14:textId="77777777" w:rsidR="00695F83" w:rsidRDefault="00695F83" w:rsidP="00695F83">
      <w:r>
        <w:t>Даниэль Гаффаров, эксперт по финансовому рынку:</w:t>
      </w:r>
    </w:p>
    <w:p w14:paraId="48037E27" w14:textId="77777777" w:rsidR="00695F83" w:rsidRDefault="00695F83" w:rsidP="00695F83">
      <w:r>
        <w:t>- При покупке ценных бумаг важно помнить о том, что их так называемый срок годности может быть невелик. Иногда чем дольше владелец просто держит их при себе, тем быстрее обесцениваются денежные средства. Чтобы успешно использовать этот инструмент, важно понимать логику данных процессов.</w:t>
      </w:r>
    </w:p>
    <w:p w14:paraId="490B850B" w14:textId="77777777" w:rsidR="00695F83" w:rsidRDefault="00695F83" w:rsidP="00695F83">
      <w:r>
        <w:t>В России с 2026 года изменились правила подсчета стажа при назначении страховых пенсий для трех категорий россиян. Что поменялось и кого касаются изменения - в материале «Вечерней Москвы».</w:t>
      </w:r>
    </w:p>
    <w:p w14:paraId="66FB6471" w14:textId="07592AED" w:rsidR="00687D87" w:rsidRPr="00B42A2D" w:rsidRDefault="00BE7A1B" w:rsidP="00695F83">
      <w:hyperlink r:id="rId28" w:history="1">
        <w:r w:rsidR="00695F83" w:rsidRPr="00F50641">
          <w:rPr>
            <w:rStyle w:val="a3"/>
          </w:rPr>
          <w:t>https://vfokuse.mail.ru/articles/69617328-kak-uvelichit-razmer-pensii-sovetyi-ekspertov-po-finansam/</w:t>
        </w:r>
      </w:hyperlink>
      <w:r w:rsidR="00695F83">
        <w:t xml:space="preserve"> </w:t>
      </w:r>
    </w:p>
    <w:p w14:paraId="24A80E02" w14:textId="3406B5B6" w:rsidR="007F38C4" w:rsidRPr="00B42A2D" w:rsidRDefault="007F38C4" w:rsidP="007F38C4">
      <w:pPr>
        <w:pStyle w:val="2"/>
      </w:pPr>
      <w:bookmarkStart w:id="94" w:name="_Toc227564918"/>
      <w:r w:rsidRPr="007F38C4">
        <w:t>Царь-град ТВ, 19.04.2026, Об этом не говорят в Соцфонде: работал 35 лет, а пенсия - 15 тысяч. Как так вышло?</w:t>
      </w:r>
      <w:bookmarkEnd w:id="94"/>
    </w:p>
    <w:p w14:paraId="5E2E30F3" w14:textId="77777777" w:rsidR="007F38C4" w:rsidRPr="007F38C4" w:rsidRDefault="007F38C4" w:rsidP="007F38C4">
      <w:pPr>
        <w:pStyle w:val="3"/>
      </w:pPr>
      <w:bookmarkStart w:id="95" w:name="_Toc227564919"/>
      <w:r w:rsidRPr="007F38C4">
        <w:t>Есть важный момент, о котором не упоминают в Социальном фонде: длительный стаж не всегда гарантирует высокий размер пенсии.</w:t>
      </w:r>
      <w:bookmarkEnd w:id="95"/>
    </w:p>
    <w:p w14:paraId="2D18CC65" w14:textId="77777777" w:rsidR="007F38C4" w:rsidRPr="007F38C4" w:rsidRDefault="007F38C4" w:rsidP="007F38C4">
      <w:r w:rsidRPr="007F38C4">
        <w:t>О том, из чего складываются выплаты пожилым людям, многие до поры до времени даже не подозревают. Считают, что чем больше лет отработали, тем больше будут получать. Оказывается, это далеко не так, и при равном стаже двум пенсионерам могут перечислять совершенно разные суммы. Почему?</w:t>
      </w:r>
    </w:p>
    <w:p w14:paraId="2B660AAC" w14:textId="77777777" w:rsidR="007F38C4" w:rsidRPr="007F38C4" w:rsidRDefault="007F38C4" w:rsidP="007F38C4">
      <w:r w:rsidRPr="007F38C4">
        <w:t>Разберёмся на примерах.</w:t>
      </w:r>
    </w:p>
    <w:p w14:paraId="04B42302" w14:textId="77777777" w:rsidR="007F38C4" w:rsidRPr="007F38C4" w:rsidRDefault="007F38C4" w:rsidP="007F38C4">
      <w:r w:rsidRPr="007F38C4">
        <w:t>Трудовой стаж Виктора Васильевича - 35 лет. Многие годы он работал на заводе, потом на складе, потом сторожем. Вышел на пенсию и был уверен, что будет получать солидные выплаты - ведь он честно трудился столько лет! А когда увидел, что в месяц ему положено только 15 071 рубль, очень удивился.</w:t>
      </w:r>
    </w:p>
    <w:p w14:paraId="0DAFB1E3" w14:textId="77777777" w:rsidR="007F38C4" w:rsidRPr="007F38C4" w:rsidRDefault="007F38C4" w:rsidP="007F38C4">
      <w:r w:rsidRPr="007F38C4">
        <w:t>Другой пример. Валентина Степановна проработала бухгалтером бюджетной организации. Её стаж - тоже 35 лет. Но, выйдя на пенсию, она получает в месяц гораздо больше - 24 476 рублей.</w:t>
      </w:r>
    </w:p>
    <w:p w14:paraId="6D516A76" w14:textId="77777777" w:rsidR="007F38C4" w:rsidRPr="007F38C4" w:rsidRDefault="007F38C4" w:rsidP="007F38C4">
      <w:r w:rsidRPr="007F38C4">
        <w:t>Как так вышло? Неприятная правда: трудовой стаж играет далеко не первую роль в формировании пенсии. А что тогда на неё влияет?</w:t>
      </w:r>
    </w:p>
    <w:p w14:paraId="676E3138" w14:textId="77777777" w:rsidR="007F38C4" w:rsidRPr="007F38C4" w:rsidRDefault="007F38C4" w:rsidP="007F38C4">
      <w:r w:rsidRPr="007F38C4">
        <w:t>Нужно разобраться в формуле:</w:t>
      </w:r>
    </w:p>
    <w:p w14:paraId="09631108" w14:textId="77777777" w:rsidR="007F38C4" w:rsidRPr="007F38C4" w:rsidRDefault="007F38C4" w:rsidP="007F38C4">
      <w:r w:rsidRPr="007F38C4">
        <w:lastRenderedPageBreak/>
        <w:t>Пенсия, которая будет приходить пожилым людям каждый месяц = фиксированная выплата (9 584 рубля) + количество заработанных за годы работы пенсионных баллов х стоимость одного пенсионного балла (в 2026 году - 156,76 рубля).</w:t>
      </w:r>
    </w:p>
    <w:p w14:paraId="389111A9" w14:textId="77777777" w:rsidR="007F38C4" w:rsidRPr="007F38C4" w:rsidRDefault="007F38C4" w:rsidP="007F38C4">
      <w:r w:rsidRPr="007F38C4">
        <w:t>Оказалось, что за 35 лет работы Виктор Васильевич заработал 35 баллов, то есть за каждый год он прибавлял по одному баллу. Его зарплата была скромной, часть из неё выплачивалась неофициально, на некоторых работах он оформлялся на полставки, а на одном из мест работодатель вовсе не перечислял взносы в пенсионный фонд. Стаж шёл, а пенсионные баллы - нет.</w:t>
      </w:r>
    </w:p>
    <w:p w14:paraId="52D69B55" w14:textId="77777777" w:rsidR="007F38C4" w:rsidRPr="007F38C4" w:rsidRDefault="007F38C4" w:rsidP="007F38C4">
      <w:r w:rsidRPr="007F38C4">
        <w:t>Так и получилось, что за 35 лет Виктор Васильевич заработал пенсию, на которую даже коммуналку оплатишь с трудом.</w:t>
      </w:r>
    </w:p>
    <w:p w14:paraId="0E11F7DB" w14:textId="77777777" w:rsidR="007F38C4" w:rsidRPr="007F38C4" w:rsidRDefault="007F38C4" w:rsidP="007F38C4">
      <w:r w:rsidRPr="007F38C4">
        <w:t>В то же время Валентина Степановна получала полностью белую зарплату, взносы платились чётко и вовремя. В итоге женщина накопила 95 баллов, которые и позволили получать ей пенсию в 24 476 рублей.</w:t>
      </w:r>
    </w:p>
    <w:p w14:paraId="625E3638" w14:textId="77777777" w:rsidR="007F38C4" w:rsidRPr="007F38C4" w:rsidRDefault="007F38C4" w:rsidP="007F38C4">
      <w:r w:rsidRPr="007F38C4">
        <w:t>Как заработать пенсионные баллы?</w:t>
      </w:r>
    </w:p>
    <w:p w14:paraId="5352DBE2" w14:textId="77777777" w:rsidR="007F38C4" w:rsidRPr="007F38C4" w:rsidRDefault="007F38C4" w:rsidP="007F38C4">
      <w:r w:rsidRPr="007F38C4">
        <w:t>Количество пенсионных баллов зависит от суммы, которую работодатель перечислил в пенсионный фонд. Поэтому можно отработать 40 лет на трёх работах и получить пенсию меньше, чем человек, который 20 лет трудился на одном месте с достойной оплатой.</w:t>
      </w:r>
    </w:p>
    <w:p w14:paraId="2CCA4944" w14:textId="77777777" w:rsidR="007F38C4" w:rsidRPr="007F38C4" w:rsidRDefault="007F38C4" w:rsidP="007F38C4">
      <w:r w:rsidRPr="007F38C4">
        <w:t>Стоимость пенсионных баллов индексируется каждый год. В 2026 году она составляет 156,76 рубля.</w:t>
      </w:r>
    </w:p>
    <w:p w14:paraId="545BFFB5" w14:textId="77777777" w:rsidR="007F38C4" w:rsidRPr="007F38C4" w:rsidRDefault="007F38C4" w:rsidP="007F38C4">
      <w:r w:rsidRPr="007F38C4">
        <w:t xml:space="preserve">Что делать, чтобы заработать эти баллы? Есть несколько вариантов:  </w:t>
      </w:r>
    </w:p>
    <w:p w14:paraId="686D9C97" w14:textId="77777777" w:rsidR="007F38C4" w:rsidRPr="007F38C4" w:rsidRDefault="007F38C4" w:rsidP="007F38C4">
      <w:r w:rsidRPr="007F38C4">
        <w:t>•</w:t>
      </w:r>
      <w:r w:rsidRPr="007F38C4">
        <w:tab/>
        <w:t xml:space="preserve">весь год получать зарплату не ниже МРОТ, при этом работодатель должен обязательно платить с неё взносы; </w:t>
      </w:r>
    </w:p>
    <w:p w14:paraId="501D44E4" w14:textId="77777777" w:rsidR="007F38C4" w:rsidRPr="007F38C4" w:rsidRDefault="007F38C4" w:rsidP="007F38C4">
      <w:r w:rsidRPr="007F38C4">
        <w:t>•</w:t>
      </w:r>
      <w:r w:rsidRPr="007F38C4">
        <w:tab/>
        <w:t xml:space="preserve">докупить недостающие баллы (стоимость одного балла будет составлять 65 620 рублей). За год можно приобрести 8,72 балла. При покупке 8,72 балла (которые обойдутся в 572 204 рубля) прибавка к пенсии составит 1 367 рублей в месяц или 16 403 рубля в год. </w:t>
      </w:r>
    </w:p>
    <w:p w14:paraId="0DE8B839" w14:textId="77777777" w:rsidR="007F38C4" w:rsidRPr="007F38C4" w:rsidRDefault="007F38C4" w:rsidP="007F38C4">
      <w:r w:rsidRPr="007F38C4">
        <w:t>Но тут вступает в действие жёсткая арифметика:</w:t>
      </w:r>
    </w:p>
    <w:p w14:paraId="33F00A92" w14:textId="77777777" w:rsidR="007F38C4" w:rsidRPr="007F38C4" w:rsidRDefault="007F38C4" w:rsidP="007F38C4">
      <w:r w:rsidRPr="007F38C4">
        <w:t>Чтобы окупить стоимость 1 балла, придётся получать пенсию на протяжении 35 лет - то есть выйти на пенсию в 65 лет и дожить до 100. Не самый надежный план.</w:t>
      </w:r>
    </w:p>
    <w:p w14:paraId="1AD24ECB" w14:textId="77777777" w:rsidR="007F38C4" w:rsidRPr="007F38C4" w:rsidRDefault="007F38C4" w:rsidP="007F38C4">
      <w:r w:rsidRPr="007F38C4">
        <w:t>Не накопил 30 баллов - пенсию не получишь</w:t>
      </w:r>
    </w:p>
    <w:p w14:paraId="11258DBA" w14:textId="77777777" w:rsidR="007F38C4" w:rsidRPr="007F38C4" w:rsidRDefault="007F38C4" w:rsidP="007F38C4">
      <w:r w:rsidRPr="007F38C4">
        <w:t>Есть и другой подводный камень. Для получения страховой пенсии необходимо накопить не меньше 30 пенсионных баллов и иметь стаж не менее 15 лет.</w:t>
      </w:r>
    </w:p>
    <w:p w14:paraId="68BAD316" w14:textId="77777777" w:rsidR="007F38C4" w:rsidRPr="007F38C4" w:rsidRDefault="007F38C4" w:rsidP="007F38C4">
      <w:r w:rsidRPr="007F38C4">
        <w:t>Коллаж Царьграда</w:t>
      </w:r>
    </w:p>
    <w:p w14:paraId="6240EDDF" w14:textId="77777777" w:rsidR="007F38C4" w:rsidRPr="007F38C4" w:rsidRDefault="007F38C4" w:rsidP="007F38C4">
      <w:r w:rsidRPr="007F38C4">
        <w:t>В противном случае назначается социальная пенсия, которая предоставляется на пять лет позже. После апрельской индексации размер социальной пенсии составляет около 16 600 рублей.</w:t>
      </w:r>
    </w:p>
    <w:p w14:paraId="6FF28004" w14:textId="77777777" w:rsidR="007F38C4" w:rsidRPr="007F38C4" w:rsidRDefault="007F38C4" w:rsidP="007F38C4">
      <w:r w:rsidRPr="007F38C4">
        <w:t>В итоге получается парадоксальная ситуация: человек, который официально работал 14 лет и 20 лет получал серую зарплату, получит пенсию позже и в меньшем размере, чем тот, кто никогда не работал, но достиг пенсионного возраста.</w:t>
      </w:r>
    </w:p>
    <w:p w14:paraId="45260AE5" w14:textId="77777777" w:rsidR="007F38C4" w:rsidRPr="007F38C4" w:rsidRDefault="007F38C4" w:rsidP="007F38C4">
      <w:r w:rsidRPr="007F38C4">
        <w:lastRenderedPageBreak/>
        <w:t>Избежать неприятных сюрпризов, выходя на пенсию, можно. Стоит проверить свои пенсионные накопления. Сделать это можно на портале "Госуслуги". Это займёт всего пять минут, но поможет быть в курсе своего положения.</w:t>
      </w:r>
    </w:p>
    <w:p w14:paraId="67E3F43E" w14:textId="3C36B024" w:rsidR="007F38C4" w:rsidRPr="007F38C4" w:rsidRDefault="00BE7A1B" w:rsidP="007F38C4">
      <w:hyperlink r:id="rId29" w:history="1">
        <w:r w:rsidR="007F38C4" w:rsidRPr="00F50641">
          <w:rPr>
            <w:rStyle w:val="a3"/>
            <w:lang w:val="en-US"/>
          </w:rPr>
          <w:t>https</w:t>
        </w:r>
        <w:r w:rsidR="007F38C4" w:rsidRPr="007F38C4">
          <w:rPr>
            <w:rStyle w:val="a3"/>
          </w:rPr>
          <w:t>://</w:t>
        </w:r>
        <w:r w:rsidR="007F38C4" w:rsidRPr="00F50641">
          <w:rPr>
            <w:rStyle w:val="a3"/>
            <w:lang w:val="en-US"/>
          </w:rPr>
          <w:t>tsargrad</w:t>
        </w:r>
        <w:r w:rsidR="007F38C4" w:rsidRPr="007F38C4">
          <w:rPr>
            <w:rStyle w:val="a3"/>
          </w:rPr>
          <w:t>.</w:t>
        </w:r>
        <w:r w:rsidR="007F38C4" w:rsidRPr="00F50641">
          <w:rPr>
            <w:rStyle w:val="a3"/>
            <w:lang w:val="en-US"/>
          </w:rPr>
          <w:t>tv</w:t>
        </w:r>
        <w:r w:rsidR="007F38C4" w:rsidRPr="007F38C4">
          <w:rPr>
            <w:rStyle w:val="a3"/>
          </w:rPr>
          <w:t>/</w:t>
        </w:r>
        <w:r w:rsidR="007F38C4" w:rsidRPr="00F50641">
          <w:rPr>
            <w:rStyle w:val="a3"/>
            <w:lang w:val="en-US"/>
          </w:rPr>
          <w:t>news</w:t>
        </w:r>
        <w:r w:rsidR="007F38C4" w:rsidRPr="007F38C4">
          <w:rPr>
            <w:rStyle w:val="a3"/>
          </w:rPr>
          <w:t>/</w:t>
        </w:r>
        <w:r w:rsidR="007F38C4" w:rsidRPr="00F50641">
          <w:rPr>
            <w:rStyle w:val="a3"/>
            <w:lang w:val="en-US"/>
          </w:rPr>
          <w:t>ob</w:t>
        </w:r>
        <w:r w:rsidR="007F38C4" w:rsidRPr="007F38C4">
          <w:rPr>
            <w:rStyle w:val="a3"/>
          </w:rPr>
          <w:t>-</w:t>
        </w:r>
        <w:r w:rsidR="007F38C4" w:rsidRPr="00F50641">
          <w:rPr>
            <w:rStyle w:val="a3"/>
            <w:lang w:val="en-US"/>
          </w:rPr>
          <w:t>jetom</w:t>
        </w:r>
        <w:r w:rsidR="007F38C4" w:rsidRPr="007F38C4">
          <w:rPr>
            <w:rStyle w:val="a3"/>
          </w:rPr>
          <w:t>-</w:t>
        </w:r>
        <w:r w:rsidR="007F38C4" w:rsidRPr="00F50641">
          <w:rPr>
            <w:rStyle w:val="a3"/>
            <w:lang w:val="en-US"/>
          </w:rPr>
          <w:t>ne</w:t>
        </w:r>
        <w:r w:rsidR="007F38C4" w:rsidRPr="007F38C4">
          <w:rPr>
            <w:rStyle w:val="a3"/>
          </w:rPr>
          <w:t>-</w:t>
        </w:r>
        <w:r w:rsidR="007F38C4" w:rsidRPr="00F50641">
          <w:rPr>
            <w:rStyle w:val="a3"/>
            <w:lang w:val="en-US"/>
          </w:rPr>
          <w:t>govorjat</w:t>
        </w:r>
        <w:r w:rsidR="007F38C4" w:rsidRPr="007F38C4">
          <w:rPr>
            <w:rStyle w:val="a3"/>
          </w:rPr>
          <w:t>-</w:t>
        </w:r>
        <w:r w:rsidR="007F38C4" w:rsidRPr="00F50641">
          <w:rPr>
            <w:rStyle w:val="a3"/>
            <w:lang w:val="en-US"/>
          </w:rPr>
          <w:t>v</w:t>
        </w:r>
        <w:r w:rsidR="007F38C4" w:rsidRPr="007F38C4">
          <w:rPr>
            <w:rStyle w:val="a3"/>
          </w:rPr>
          <w:t>-</w:t>
        </w:r>
        <w:r w:rsidR="007F38C4" w:rsidRPr="00F50641">
          <w:rPr>
            <w:rStyle w:val="a3"/>
            <w:lang w:val="en-US"/>
          </w:rPr>
          <w:t>socfonde</w:t>
        </w:r>
        <w:r w:rsidR="007F38C4" w:rsidRPr="007F38C4">
          <w:rPr>
            <w:rStyle w:val="a3"/>
          </w:rPr>
          <w:t>-</w:t>
        </w:r>
        <w:r w:rsidR="007F38C4" w:rsidRPr="00F50641">
          <w:rPr>
            <w:rStyle w:val="a3"/>
            <w:lang w:val="en-US"/>
          </w:rPr>
          <w:t>rabotal</w:t>
        </w:r>
        <w:r w:rsidR="007F38C4" w:rsidRPr="007F38C4">
          <w:rPr>
            <w:rStyle w:val="a3"/>
          </w:rPr>
          <w:t>-35-</w:t>
        </w:r>
        <w:r w:rsidR="007F38C4" w:rsidRPr="00F50641">
          <w:rPr>
            <w:rStyle w:val="a3"/>
            <w:lang w:val="en-US"/>
          </w:rPr>
          <w:t>let</w:t>
        </w:r>
        <w:r w:rsidR="007F38C4" w:rsidRPr="007F38C4">
          <w:rPr>
            <w:rStyle w:val="a3"/>
          </w:rPr>
          <w:t>-</w:t>
        </w:r>
        <w:r w:rsidR="007F38C4" w:rsidRPr="00F50641">
          <w:rPr>
            <w:rStyle w:val="a3"/>
            <w:lang w:val="en-US"/>
          </w:rPr>
          <w:t>a</w:t>
        </w:r>
        <w:r w:rsidR="007F38C4" w:rsidRPr="007F38C4">
          <w:rPr>
            <w:rStyle w:val="a3"/>
          </w:rPr>
          <w:t>-</w:t>
        </w:r>
        <w:r w:rsidR="007F38C4" w:rsidRPr="00F50641">
          <w:rPr>
            <w:rStyle w:val="a3"/>
            <w:lang w:val="en-US"/>
          </w:rPr>
          <w:t>pensija</w:t>
        </w:r>
        <w:r w:rsidR="007F38C4" w:rsidRPr="007F38C4">
          <w:rPr>
            <w:rStyle w:val="a3"/>
          </w:rPr>
          <w:t>-15-</w:t>
        </w:r>
        <w:r w:rsidR="007F38C4" w:rsidRPr="00F50641">
          <w:rPr>
            <w:rStyle w:val="a3"/>
            <w:lang w:val="en-US"/>
          </w:rPr>
          <w:t>tysjach</w:t>
        </w:r>
        <w:r w:rsidR="007F38C4" w:rsidRPr="007F38C4">
          <w:rPr>
            <w:rStyle w:val="a3"/>
          </w:rPr>
          <w:t>-</w:t>
        </w:r>
        <w:r w:rsidR="007F38C4" w:rsidRPr="00F50641">
          <w:rPr>
            <w:rStyle w:val="a3"/>
            <w:lang w:val="en-US"/>
          </w:rPr>
          <w:t>kak</w:t>
        </w:r>
        <w:r w:rsidR="007F38C4" w:rsidRPr="007F38C4">
          <w:rPr>
            <w:rStyle w:val="a3"/>
          </w:rPr>
          <w:t>-</w:t>
        </w:r>
        <w:r w:rsidR="007F38C4" w:rsidRPr="00F50641">
          <w:rPr>
            <w:rStyle w:val="a3"/>
            <w:lang w:val="en-US"/>
          </w:rPr>
          <w:t>tak</w:t>
        </w:r>
        <w:r w:rsidR="007F38C4" w:rsidRPr="007F38C4">
          <w:rPr>
            <w:rStyle w:val="a3"/>
          </w:rPr>
          <w:t>-</w:t>
        </w:r>
        <w:r w:rsidR="007F38C4" w:rsidRPr="00F50641">
          <w:rPr>
            <w:rStyle w:val="a3"/>
            <w:lang w:val="en-US"/>
          </w:rPr>
          <w:t>vyshlo</w:t>
        </w:r>
        <w:r w:rsidR="007F38C4" w:rsidRPr="007F38C4">
          <w:rPr>
            <w:rStyle w:val="a3"/>
          </w:rPr>
          <w:t>_1651669</w:t>
        </w:r>
      </w:hyperlink>
      <w:r w:rsidR="007F38C4" w:rsidRPr="007F38C4">
        <w:t xml:space="preserve"> </w:t>
      </w:r>
    </w:p>
    <w:p w14:paraId="419DC5CA" w14:textId="5D870F1B" w:rsidR="00B91717" w:rsidRPr="00B91717" w:rsidRDefault="00B91717" w:rsidP="00B91717">
      <w:pPr>
        <w:pStyle w:val="2"/>
      </w:pPr>
      <w:bookmarkStart w:id="96" w:name="_Toc227564920"/>
      <w:r>
        <w:t>Подмосковная правда, 16.04.2026</w:t>
      </w:r>
      <w:r w:rsidRPr="00B91717">
        <w:t xml:space="preserve">, </w:t>
      </w:r>
      <w:r>
        <w:t>Вернем прежний пенсионный возраст!</w:t>
      </w:r>
      <w:bookmarkEnd w:id="96"/>
    </w:p>
    <w:p w14:paraId="5CB9ADBF" w14:textId="77777777" w:rsidR="00B91717" w:rsidRDefault="00B91717" w:rsidP="00B91717">
      <w:pPr>
        <w:pStyle w:val="3"/>
      </w:pPr>
      <w:bookmarkStart w:id="97" w:name="_Toc227564921"/>
      <w:r>
        <w:t>Пенсионное обеспечение - неотъемлемая часть социальных гарантий при  достижении определенного возраста. В СССР старшее поколение получало  денежные выплаты в качестве пенсионного обеспечения по старости. В новой  России пенсия носит характер страховой выплаты.</w:t>
      </w:r>
      <w:bookmarkEnd w:id="97"/>
    </w:p>
    <w:p w14:paraId="5A4B70A5" w14:textId="77777777" w:rsidR="00B91717" w:rsidRDefault="00B91717" w:rsidP="00B91717">
      <w:r>
        <w:t>Имеющаяся у нас сегодня система несправедлива и не обеспечивает достойного  уровня жизни пенсионерам. Попытки ее реформирования обычно заканчиваются  ухудшением положения пенсионеров.</w:t>
      </w:r>
    </w:p>
    <w:p w14:paraId="1B2D583D" w14:textId="77777777" w:rsidR="00B91717" w:rsidRDefault="00B91717" w:rsidP="00B91717">
      <w:r>
        <w:t>Главной особенностью российской пенсионной системы является явное  преобладание привилегий над социальными гарантиями. Пенсии госслужащих в  разы выше страховых, а пенсии силовиков - на порядок выше госслужащих. К  тому же привилегированным слоям населения гарантируется досрочный выход на  пенсию - и его никто не отменил в рамках пенсионной реформы.</w:t>
      </w:r>
    </w:p>
    <w:p w14:paraId="359EDE06" w14:textId="77777777" w:rsidR="00B91717" w:rsidRDefault="00B91717" w:rsidP="00B91717">
      <w:r>
        <w:t>В России 40,6 млн пенсионеров. Средний размер пенсии 23,2 тыс. руб. От  средней заработной платы это составляет 23%. Бюджет Пенсионного Фонда на  2025 г. составил 16,6 трлн руб. Пенсия должна составлять минимум 40 тыс.  рублей!</w:t>
      </w:r>
    </w:p>
    <w:p w14:paraId="2AB8590F" w14:textId="77777777" w:rsidR="00B91717" w:rsidRDefault="00B91717" w:rsidP="00B91717">
      <w:r>
        <w:t>В России свыше 3 млн чел. получают пенсии не по старости, а по потере  кормильца, как жертвы техногенных и радиационных катастроф, по инвалидности.  Это свидетельствует о том, что у нашего населения очень плохое здоровье,  плохие условия труда, плохая экология.</w:t>
      </w:r>
    </w:p>
    <w:p w14:paraId="7D3D55DC" w14:textId="77777777" w:rsidR="00B91717" w:rsidRDefault="00B91717" w:rsidP="00B91717">
      <w:r>
        <w:t>Государственные реформы  должны заключаться в том, чтобы люди жили в хорошей окружающей  среде, меньше болели, было нормальное здравоохранение.</w:t>
      </w:r>
    </w:p>
    <w:p w14:paraId="3513C8B7" w14:textId="77777777" w:rsidR="00B91717" w:rsidRDefault="00B91717" w:rsidP="00B91717">
      <w:r>
        <w:t>С 2015 г. число получателей пенсий по потере кормильца выросло на 109 тыс.  чел. Такой тренд связан с гибелью мужчин в самом работоспособном возрасте.  С 2011 г. выросло количество получателей пенсий в результате радиационных и  техногенных катастроф на 150 тыс. чел. В последние годы Россию сотрясали  крупные промышленные катастрофы: Саяно-Шушенская ГЭС, шахта Распадская и  т.д. В стране отсутствует нормальная система контроля за промышленной  безопасностью.</w:t>
      </w:r>
    </w:p>
    <w:p w14:paraId="5307EE9E" w14:textId="77777777" w:rsidR="00B91717" w:rsidRDefault="00B91717" w:rsidP="00B91717">
      <w:r>
        <w:t>Сегодня совершенно необоснованно повышен пенсионный возраст. Пенсии в 10 раз  ниже, чем в Евросоюзе. Пенсионеров обязали платить за капитальный ремонт,  который они даже не увидят. Дети войны не пользуются никакими льготами. В  2025 году на "заслуженный" отдых не ушел ни один человек в связи с  повышением пенсионного возраста.</w:t>
      </w:r>
    </w:p>
    <w:p w14:paraId="725A10F1" w14:textId="77777777" w:rsidR="00B91717" w:rsidRDefault="00B91717" w:rsidP="00B91717">
      <w:r>
        <w:t xml:space="preserve">КПРФ считает, что вместо страховых пенсий должны выплачиваться  государственные и Социальный Фонд должен быть упразднен. Если функции СФР  передать государству, </w:t>
      </w:r>
      <w:r>
        <w:lastRenderedPageBreak/>
        <w:t>то за счет сэкономленных средств каждому пенсионеру по  старости можно доплачивать к пенсии в год более 3 тыс. руб.</w:t>
      </w:r>
    </w:p>
    <w:p w14:paraId="0448DCD3" w14:textId="77777777" w:rsidR="00B91717" w:rsidRDefault="00B91717" w:rsidP="00B91717">
      <w:r>
        <w:t>Пенсия не должна быть страховым продуктом. Она обеспечивает человеку  достойную жизнь, а не дожитие.</w:t>
      </w:r>
    </w:p>
    <w:p w14:paraId="6F259D76" w14:textId="78A8F16A" w:rsidR="00695F83" w:rsidRPr="00B91717" w:rsidRDefault="00B91717" w:rsidP="00B91717">
      <w:r>
        <w:t>Пенсионный возраст снизить до 60 лет для мужчин и 55 для женщин.  Время ухода за ребенком включать в трудовой стаж для назначения пенсии.  Отменить балльную систему начисления пенсий. Единственными критериями  пенсионного обеспечения станут трудовой стаж и трудовая функция работника.  Пенсии индексировать независимо от трудовой деятельности пенсионера,  возвратить все недоплаченные денежные средства работающим пенсионерам.  Граждан, независимо от возраста освободить от платы за капитальный ремонт -  это обязанность государства. Принять закон о "детях войны", в котором  установить льготы, соответствующие труженикам тыла. Отменить закон №122 ФЗ  от 22.08.2004 года, восстановить все льготы, отмененные этим законом.</w:t>
      </w:r>
      <w:r w:rsidRPr="00B91717">
        <w:t xml:space="preserve"> </w:t>
      </w:r>
    </w:p>
    <w:p w14:paraId="1BBE8D1D" w14:textId="77777777" w:rsidR="00B91717" w:rsidRPr="00B91717" w:rsidRDefault="00B91717" w:rsidP="00B91717"/>
    <w:p w14:paraId="5A637E07" w14:textId="77777777" w:rsidR="00111D7C" w:rsidRPr="00B657C5" w:rsidRDefault="00111D7C" w:rsidP="00111D7C">
      <w:pPr>
        <w:pStyle w:val="251"/>
      </w:pPr>
      <w:bookmarkStart w:id="98" w:name="_Toc99271704"/>
      <w:bookmarkStart w:id="99" w:name="_Toc99318656"/>
      <w:bookmarkStart w:id="100" w:name="_Toc165991076"/>
      <w:bookmarkStart w:id="101" w:name="_Toc62681899"/>
      <w:bookmarkStart w:id="102" w:name="_Toc227564922"/>
      <w:bookmarkEnd w:id="24"/>
      <w:bookmarkEnd w:id="25"/>
      <w:bookmarkEnd w:id="26"/>
      <w:bookmarkEnd w:id="45"/>
      <w:r>
        <w:lastRenderedPageBreak/>
        <w:t>НОВОСТИ МАКРОЭКОНОМИКИ</w:t>
      </w:r>
      <w:bookmarkEnd w:id="98"/>
      <w:bookmarkEnd w:id="99"/>
      <w:bookmarkEnd w:id="100"/>
      <w:bookmarkEnd w:id="102"/>
    </w:p>
    <w:p w14:paraId="76A2DE79" w14:textId="566137E9" w:rsidR="00C20259" w:rsidRPr="00C20259" w:rsidRDefault="00C20259" w:rsidP="00C20259">
      <w:pPr>
        <w:pStyle w:val="2"/>
      </w:pPr>
      <w:bookmarkStart w:id="103" w:name="_Toc227564923"/>
      <w:r>
        <w:t>РБК</w:t>
      </w:r>
      <w:r w:rsidRPr="00C20259">
        <w:t>, 18.04.2026, ЦБ: накопленная доходность ЗПИФ за последние пять лет превысила 93%</w:t>
      </w:r>
      <w:bookmarkEnd w:id="103"/>
    </w:p>
    <w:p w14:paraId="38B9641D" w14:textId="77777777" w:rsidR="00C20259" w:rsidRPr="00B42A2D" w:rsidRDefault="00C20259" w:rsidP="00C20259">
      <w:pPr>
        <w:pStyle w:val="3"/>
      </w:pPr>
      <w:bookmarkStart w:id="104" w:name="_Toc227564924"/>
      <w:r>
        <w:t>Все типы паевых фондов для неквалифицированных инвесторов по накопленной доходности за последние пять лет опередили инфляцию. Причем три из них значительно превзошли результат банковских вкладов</w:t>
      </w:r>
      <w:bookmarkEnd w:id="104"/>
    </w:p>
    <w:p w14:paraId="5F9A20D9" w14:textId="77777777" w:rsidR="00C20259" w:rsidRDefault="00C20259" w:rsidP="00C20259">
      <w:r>
        <w:t>За последние пять лет — в 2021–2025 годах — наибольшую накопленную доходность среди российских паевых инвестиционных фондов (ПИФов) для неквалифицированных инвесторов показали закрытые фонды (ЗПИФы) — на уровне 93,2%. Об этом рассказала директор департамента инвестиционных финансовых посредников Банка России Ольга Шишлянникова на Биржевом форуме, организованном Мосбиржей.</w:t>
      </w:r>
    </w:p>
    <w:p w14:paraId="702A7ECD" w14:textId="77777777" w:rsidR="00C20259" w:rsidRDefault="00C20259" w:rsidP="00C20259">
      <w:r>
        <w:t>Лучшими по доходности в 2021–2025 годах стали следующие типы фондов:</w:t>
      </w:r>
    </w:p>
    <w:p w14:paraId="670103F2" w14:textId="77777777" w:rsidR="00C20259" w:rsidRDefault="00C20259" w:rsidP="00C20259">
      <w:r>
        <w:t>закрытые ПИФы (ЗПИФы) — доходность 93,2%;</w:t>
      </w:r>
    </w:p>
    <w:p w14:paraId="2D013847" w14:textId="77777777" w:rsidR="00C20259" w:rsidRDefault="00C20259" w:rsidP="00C20259">
      <w:r>
        <w:t>биржевые ПИФы (БПИФы) — 79,2%;</w:t>
      </w:r>
    </w:p>
    <w:p w14:paraId="22D8BBB5" w14:textId="77777777" w:rsidR="00C20259" w:rsidRDefault="00C20259" w:rsidP="00C20259">
      <w:r>
        <w:t>интервальные ПИФы (ИПИФы) — 70,1%;</w:t>
      </w:r>
    </w:p>
    <w:p w14:paraId="6FA5E644" w14:textId="77777777" w:rsidR="00C20259" w:rsidRDefault="00C20259" w:rsidP="00C20259">
      <w:r>
        <w:t>открытые ПИФы (ОПИФы) — 54,0%.</w:t>
      </w:r>
    </w:p>
    <w:p w14:paraId="75F18320" w14:textId="77777777" w:rsidR="00C20259" w:rsidRDefault="00C20259" w:rsidP="00C20259">
      <w:r>
        <w:t>Накопленная инфляция за тот же период составила 50,7% — значимо опередить ее смогли все типы фондов за исключением ОПИФов. Последние сохранили, но значительно не преумножили средства пайщиков. Для сравнения ЦБ также привел совокупную за пять лет доходность депозитов — 58,7%, исходя из данных о ставках по вкладам сроком на год для физических лиц в каждом январе на исследуемом горизонте.</w:t>
      </w:r>
    </w:p>
    <w:p w14:paraId="4D40556A" w14:textId="69A1DA2A" w:rsidR="00C20259" w:rsidRDefault="00C20259" w:rsidP="00C20259">
      <w:pPr>
        <w:rPr>
          <w:lang w:val="en-US"/>
        </w:rPr>
      </w:pPr>
      <w:r>
        <w:fldChar w:fldCharType="begin"/>
      </w:r>
      <w:r>
        <w:instrText xml:space="preserve"> INCLUDEPICTURE "https://s0.rbk.ru/v6_top_pics/media/img/2/16/347764189118162.png" \* MERGEFORMATINET </w:instrText>
      </w:r>
      <w:r>
        <w:fldChar w:fldCharType="separate"/>
      </w:r>
      <w:r>
        <w:rPr>
          <w:noProof/>
        </w:rPr>
        <w:drawing>
          <wp:inline distT="0" distB="0" distL="0" distR="0" wp14:anchorId="6BCB83D6" wp14:editId="4127DD9E">
            <wp:extent cx="5760085" cy="3218815"/>
            <wp:effectExtent l="0" t="0" r="5715" b="0"/>
            <wp:docPr id="1092750585" name="Picture 2" descr="Накопленная доходность ПИФ для неквалифицированных инвесторов за пять лет (2021&amp;ndash;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копленная доходность ПИФ для неквалифицированных инвесторов за пять лет (2021&amp;ndash;2025),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3218815"/>
                    </a:xfrm>
                    <a:prstGeom prst="rect">
                      <a:avLst/>
                    </a:prstGeom>
                    <a:noFill/>
                    <a:ln>
                      <a:noFill/>
                    </a:ln>
                  </pic:spPr>
                </pic:pic>
              </a:graphicData>
            </a:graphic>
          </wp:inline>
        </w:drawing>
      </w:r>
      <w:r>
        <w:fldChar w:fldCharType="end"/>
      </w:r>
    </w:p>
    <w:p w14:paraId="668D566D" w14:textId="77777777" w:rsidR="00C20259" w:rsidRDefault="00C20259" w:rsidP="00C20259">
      <w:r>
        <w:lastRenderedPageBreak/>
        <w:t>При этом в отдельно взятом 2025 году ЗПИФы, наоборот, показали худший результат по доходности, а также единственные показали ее снижение год к году. Средневзвешенная доходность разных типов ПИФов для неквалов в 2025 году составила:</w:t>
      </w:r>
    </w:p>
    <w:p w14:paraId="5419517A" w14:textId="77777777" w:rsidR="00C20259" w:rsidRDefault="00C20259" w:rsidP="00C20259">
      <w:r>
        <w:t>ИПИФ — доходность 30,7% (+25,8 п.п. год к году);</w:t>
      </w:r>
    </w:p>
    <w:p w14:paraId="6A57892A" w14:textId="77777777" w:rsidR="00C20259" w:rsidRDefault="00C20259" w:rsidP="00C20259">
      <w:r>
        <w:t>БПИФ — 19,9% (+3,4 п.п.);</w:t>
      </w:r>
    </w:p>
    <w:p w14:paraId="3B35F3EA" w14:textId="77777777" w:rsidR="00C20259" w:rsidRDefault="00C20259" w:rsidP="00C20259">
      <w:r>
        <w:t>ОПИФ — 16,4% (+14,3 п.п.);</w:t>
      </w:r>
    </w:p>
    <w:p w14:paraId="1FDB21D1" w14:textId="77777777" w:rsidR="00C20259" w:rsidRDefault="00C20259" w:rsidP="00C20259">
      <w:r>
        <w:t>ЗПИФ — 14,1% (-11,5 п.п.).</w:t>
      </w:r>
    </w:p>
    <w:p w14:paraId="34ACFF2E" w14:textId="77777777" w:rsidR="00C20259" w:rsidRDefault="00C20259" w:rsidP="00C20259">
      <w:r>
        <w:t>Инфляция в 2025 году составила 5,59% против 9,52% в 2024 году.</w:t>
      </w:r>
    </w:p>
    <w:p w14:paraId="6BC660A6" w14:textId="77777777" w:rsidR="00C20259" w:rsidRDefault="00C20259" w:rsidP="00C20259">
      <w:r>
        <w:t>На 28 февраля 2026 года, по данным ЦБ, объем стоимости чистых активов ПИФов для неквалифицированных инвесторов составляет ₽4,63 трлн. Прирост по сравнению с 31 декабря 2025 года составил ₽0,36 трлн, по сравнению с 31 декабря 2024 года — ₽1,97 трлн.</w:t>
      </w:r>
    </w:p>
    <w:p w14:paraId="488246E5" w14:textId="77777777" w:rsidR="00C20259" w:rsidRDefault="00C20259" w:rsidP="00C20259">
      <w:r>
        <w:t>«Мы видим что темпы прироста СЧА сопоставимы с темпами прироста, которые были в 2025 году. То есть где-то порядка 30% увеличение прироста, поэтому нам кажется, что это очень хороший результат», — прокомментировала Ольга Шишлянникова.</w:t>
      </w:r>
    </w:p>
    <w:p w14:paraId="4F1F9562" w14:textId="77777777" w:rsidR="00C20259" w:rsidRDefault="00C20259" w:rsidP="00C20259">
      <w:r>
        <w:t>За первые два месяца 2026 года нетто-приток средств в ПИФы для неквалифицированных инвесторов составил ₽248 млрд. Примечательно, что значительная часть этих средств пришлась на БПИФ денежного рынка (₽82 млрд) и ОПИФ облигаций (₽68 млрд).</w:t>
      </w:r>
    </w:p>
    <w:p w14:paraId="26BD1D2A" w14:textId="77777777" w:rsidR="00C20259" w:rsidRDefault="00C20259" w:rsidP="00C20259">
      <w:r>
        <w:t>Завершила свое выступление Ольга Шишлянникова упоминанием единой базы ПИФов, которую готовит ЦБ.</w:t>
      </w:r>
    </w:p>
    <w:p w14:paraId="70C75086" w14:textId="77777777" w:rsidR="00C20259" w:rsidRDefault="00C20259" w:rsidP="00C20259">
      <w:r>
        <w:t>Что известно о готовящейся единой базе ПИФов</w:t>
      </w:r>
    </w:p>
    <w:p w14:paraId="3FE9F898" w14:textId="77777777" w:rsidR="00C20259" w:rsidRDefault="00C20259" w:rsidP="00C20259">
      <w:r>
        <w:t>Центральный банк России в ноябре 2025 года анонсировал планы по созданию единой базы данных по паевым инвестиционным фондам (ПИФам). Тогда зампред Банка России Филипп Габуния отмечал, что регулятор намерен скомпоновать наиболее значимую информацию по ПИФам (включая данные о комиссиях) и разместить ее на своем официальном сайте.</w:t>
      </w:r>
    </w:p>
    <w:p w14:paraId="0DF2C3ED" w14:textId="7A726953" w:rsidR="00C20259" w:rsidRDefault="00C20259" w:rsidP="00C20259">
      <w:pPr>
        <w:rPr>
          <w:lang w:val="en-US"/>
        </w:rPr>
      </w:pPr>
      <w:r>
        <w:fldChar w:fldCharType="begin"/>
      </w:r>
      <w:r>
        <w:instrText xml:space="preserve"> INCLUDEPICTURE "https://s0.rbk.ru/v6_top_pics/media/img/9/79/347764224024799.png" \* MERGEFORMATINET </w:instrText>
      </w:r>
      <w:r>
        <w:fldChar w:fldCharType="separate"/>
      </w:r>
      <w:r>
        <w:rPr>
          <w:noProof/>
        </w:rPr>
        <w:drawing>
          <wp:inline distT="0" distB="0" distL="0" distR="0" wp14:anchorId="4F78B03F" wp14:editId="486E0E50">
            <wp:extent cx="5760085" cy="2520950"/>
            <wp:effectExtent l="0" t="0" r="5715" b="6350"/>
            <wp:docPr id="465683526" name="Picture 3" descr="Что будет содержаться в единой базе П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будет содержаться в единой базе ПИФ"/>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2520950"/>
                    </a:xfrm>
                    <a:prstGeom prst="rect">
                      <a:avLst/>
                    </a:prstGeom>
                    <a:noFill/>
                    <a:ln>
                      <a:noFill/>
                    </a:ln>
                  </pic:spPr>
                </pic:pic>
              </a:graphicData>
            </a:graphic>
          </wp:inline>
        </w:drawing>
      </w:r>
      <w:r>
        <w:fldChar w:fldCharType="end"/>
      </w:r>
    </w:p>
    <w:p w14:paraId="2677B9BC" w14:textId="77777777" w:rsidR="00C20259" w:rsidRDefault="00C20259" w:rsidP="00C20259">
      <w:r>
        <w:lastRenderedPageBreak/>
        <w:t>Основная цель — дать инвесторам возможность сравнивать между собой предложения разных фондов. По словам Ольги Шишлянниковой, это поможет частным инвесторам принимать более взвешенные решения. В начале марта она сообщила, что сводные данные по всем паевым инвестиционным фондам планируется опубликовать летом.</w:t>
      </w:r>
    </w:p>
    <w:p w14:paraId="295F39D8" w14:textId="77777777" w:rsidR="00C20259" w:rsidRDefault="00C20259" w:rsidP="00C20259">
      <w:r>
        <w:t>«Это будет таблица данных на сайте Банка России, которая будет содержать всю информацию. И дальше мы надеемся, что рынок подхватит наш порыв и сделает какие-то хорошие пользовательские инструменты, которые позволят сравнивать паевые фонды с одинаковыми стратегиями, сравнивать и принимать инвестором правильные решения», — подчеркнула Шишлянникова в рамках Биржевого форума, организованного Мосбиржей.</w:t>
      </w:r>
    </w:p>
    <w:p w14:paraId="453ADBC6" w14:textId="67F734B7" w:rsidR="00C20259" w:rsidRDefault="00C20259" w:rsidP="00C20259">
      <w:pPr>
        <w:rPr>
          <w:lang w:val="en-US"/>
        </w:rPr>
      </w:pPr>
      <w:r>
        <w:fldChar w:fldCharType="begin"/>
      </w:r>
      <w:r>
        <w:instrText xml:space="preserve"> INCLUDEPICTURE "https://s0.rbk.ru/v6_top_pics/media/img/7/02/347764233822027.png" \* MERGEFORMATINET </w:instrText>
      </w:r>
      <w:r>
        <w:fldChar w:fldCharType="separate"/>
      </w:r>
      <w:r>
        <w:rPr>
          <w:noProof/>
        </w:rPr>
        <w:drawing>
          <wp:inline distT="0" distB="0" distL="0" distR="0" wp14:anchorId="3FCFE78C" wp14:editId="251C441F">
            <wp:extent cx="5760085" cy="2410460"/>
            <wp:effectExtent l="0" t="0" r="5715" b="2540"/>
            <wp:docPr id="146753071" name="Picture 4" descr="Как будет выглядеть единая база П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будет выглядеть единая база ПИФ"/>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2410460"/>
                    </a:xfrm>
                    <a:prstGeom prst="rect">
                      <a:avLst/>
                    </a:prstGeom>
                    <a:noFill/>
                    <a:ln>
                      <a:noFill/>
                    </a:ln>
                  </pic:spPr>
                </pic:pic>
              </a:graphicData>
            </a:graphic>
          </wp:inline>
        </w:drawing>
      </w:r>
      <w:r>
        <w:fldChar w:fldCharType="end"/>
      </w:r>
    </w:p>
    <w:p w14:paraId="349D38B7" w14:textId="77777777" w:rsidR="00C20259" w:rsidRPr="00C20259" w:rsidRDefault="00C20259" w:rsidP="00C20259">
      <w:pPr>
        <w:rPr>
          <w:i/>
          <w:iCs/>
        </w:rPr>
      </w:pPr>
      <w:r w:rsidRPr="00C20259">
        <w:rPr>
          <w:i/>
          <w:iCs/>
        </w:rPr>
        <w:t>Как будет выглядеть единая база ПИФ</w:t>
      </w:r>
    </w:p>
    <w:p w14:paraId="7358DAC0" w14:textId="7E344771" w:rsidR="00C20259" w:rsidRPr="00B657C5" w:rsidRDefault="00BE7A1B" w:rsidP="00C20259">
      <w:hyperlink r:id="rId33" w:history="1">
        <w:r w:rsidR="00C20259" w:rsidRPr="00F50641">
          <w:rPr>
            <w:rStyle w:val="a3"/>
            <w:lang w:val="en-US"/>
          </w:rPr>
          <w:t>https</w:t>
        </w:r>
        <w:r w:rsidR="00C20259" w:rsidRPr="00C20259">
          <w:rPr>
            <w:rStyle w:val="a3"/>
          </w:rPr>
          <w:t>://</w:t>
        </w:r>
        <w:r w:rsidR="00C20259" w:rsidRPr="00F50641">
          <w:rPr>
            <w:rStyle w:val="a3"/>
            <w:lang w:val="en-US"/>
          </w:rPr>
          <w:t>www</w:t>
        </w:r>
        <w:r w:rsidR="00C20259" w:rsidRPr="00C20259">
          <w:rPr>
            <w:rStyle w:val="a3"/>
          </w:rPr>
          <w:t>.</w:t>
        </w:r>
        <w:r w:rsidR="00C20259" w:rsidRPr="00F50641">
          <w:rPr>
            <w:rStyle w:val="a3"/>
            <w:lang w:val="en-US"/>
          </w:rPr>
          <w:t>rbc</w:t>
        </w:r>
        <w:r w:rsidR="00C20259" w:rsidRPr="00C20259">
          <w:rPr>
            <w:rStyle w:val="a3"/>
          </w:rPr>
          <w:t>.</w:t>
        </w:r>
        <w:r w:rsidR="00C20259" w:rsidRPr="00F50641">
          <w:rPr>
            <w:rStyle w:val="a3"/>
            <w:lang w:val="en-US"/>
          </w:rPr>
          <w:t>ru</w:t>
        </w:r>
        <w:r w:rsidR="00C20259" w:rsidRPr="00C20259">
          <w:rPr>
            <w:rStyle w:val="a3"/>
          </w:rPr>
          <w:t>/</w:t>
        </w:r>
        <w:r w:rsidR="00C20259" w:rsidRPr="00F50641">
          <w:rPr>
            <w:rStyle w:val="a3"/>
            <w:lang w:val="en-US"/>
          </w:rPr>
          <w:t>quote</w:t>
        </w:r>
        <w:r w:rsidR="00C20259" w:rsidRPr="00C20259">
          <w:rPr>
            <w:rStyle w:val="a3"/>
          </w:rPr>
          <w:t>/</w:t>
        </w:r>
        <w:r w:rsidR="00C20259" w:rsidRPr="00F50641">
          <w:rPr>
            <w:rStyle w:val="a3"/>
            <w:lang w:val="en-US"/>
          </w:rPr>
          <w:t>news</w:t>
        </w:r>
        <w:r w:rsidR="00C20259" w:rsidRPr="00C20259">
          <w:rPr>
            <w:rStyle w:val="a3"/>
          </w:rPr>
          <w:t>/</w:t>
        </w:r>
        <w:r w:rsidR="00C20259" w:rsidRPr="00F50641">
          <w:rPr>
            <w:rStyle w:val="a3"/>
            <w:lang w:val="en-US"/>
          </w:rPr>
          <w:t>article</w:t>
        </w:r>
        <w:r w:rsidR="00C20259" w:rsidRPr="00C20259">
          <w:rPr>
            <w:rStyle w:val="a3"/>
          </w:rPr>
          <w:t>/69</w:t>
        </w:r>
        <w:r w:rsidR="00C20259" w:rsidRPr="00F50641">
          <w:rPr>
            <w:rStyle w:val="a3"/>
            <w:lang w:val="en-US"/>
          </w:rPr>
          <w:t>e</w:t>
        </w:r>
        <w:r w:rsidR="00C20259" w:rsidRPr="00C20259">
          <w:rPr>
            <w:rStyle w:val="a3"/>
          </w:rPr>
          <w:t>1</w:t>
        </w:r>
        <w:r w:rsidR="00C20259" w:rsidRPr="00F50641">
          <w:rPr>
            <w:rStyle w:val="a3"/>
            <w:lang w:val="en-US"/>
          </w:rPr>
          <w:t>fd</w:t>
        </w:r>
        <w:r w:rsidR="00C20259" w:rsidRPr="00C20259">
          <w:rPr>
            <w:rStyle w:val="a3"/>
          </w:rPr>
          <w:t>3</w:t>
        </w:r>
        <w:r w:rsidR="00C20259" w:rsidRPr="00F50641">
          <w:rPr>
            <w:rStyle w:val="a3"/>
            <w:lang w:val="en-US"/>
          </w:rPr>
          <w:t>f</w:t>
        </w:r>
        <w:r w:rsidR="00C20259" w:rsidRPr="00C20259">
          <w:rPr>
            <w:rStyle w:val="a3"/>
          </w:rPr>
          <w:t>9</w:t>
        </w:r>
        <w:r w:rsidR="00C20259" w:rsidRPr="00F50641">
          <w:rPr>
            <w:rStyle w:val="a3"/>
            <w:lang w:val="en-US"/>
          </w:rPr>
          <w:t>a</w:t>
        </w:r>
        <w:r w:rsidR="00C20259" w:rsidRPr="00C20259">
          <w:rPr>
            <w:rStyle w:val="a3"/>
          </w:rPr>
          <w:t>794783</w:t>
        </w:r>
        <w:r w:rsidR="00C20259" w:rsidRPr="00F50641">
          <w:rPr>
            <w:rStyle w:val="a3"/>
            <w:lang w:val="en-US"/>
          </w:rPr>
          <w:t>f</w:t>
        </w:r>
        <w:r w:rsidR="00C20259" w:rsidRPr="00C20259">
          <w:rPr>
            <w:rStyle w:val="a3"/>
          </w:rPr>
          <w:t>33</w:t>
        </w:r>
        <w:r w:rsidR="00C20259" w:rsidRPr="00F50641">
          <w:rPr>
            <w:rStyle w:val="a3"/>
            <w:lang w:val="en-US"/>
          </w:rPr>
          <w:t>aab</w:t>
        </w:r>
        <w:r w:rsidR="00C20259" w:rsidRPr="00C20259">
          <w:rPr>
            <w:rStyle w:val="a3"/>
          </w:rPr>
          <w:t>3</w:t>
        </w:r>
        <w:r w:rsidR="00C20259" w:rsidRPr="00F50641">
          <w:rPr>
            <w:rStyle w:val="a3"/>
            <w:lang w:val="en-US"/>
          </w:rPr>
          <w:t>a</w:t>
        </w:r>
      </w:hyperlink>
      <w:r w:rsidR="00C20259" w:rsidRPr="00C20259">
        <w:t xml:space="preserve"> </w:t>
      </w:r>
    </w:p>
    <w:p w14:paraId="1307602C" w14:textId="179F4E16" w:rsidR="00B657C5" w:rsidRPr="00B657C5" w:rsidRDefault="00B657C5" w:rsidP="00B657C5">
      <w:pPr>
        <w:pStyle w:val="2"/>
      </w:pPr>
      <w:bookmarkStart w:id="105" w:name="_Toc227564925"/>
      <w:r w:rsidRPr="00B657C5">
        <w:t>РБК, 20.04.2026, Прогрессия задолженностей</w:t>
      </w:r>
      <w:bookmarkEnd w:id="105"/>
    </w:p>
    <w:p w14:paraId="33C0AD6B" w14:textId="77777777" w:rsidR="00B657C5" w:rsidRPr="00B657C5" w:rsidRDefault="00B657C5" w:rsidP="00B657C5">
      <w:pPr>
        <w:pStyle w:val="3"/>
      </w:pPr>
      <w:bookmarkStart w:id="106" w:name="_Toc227564926"/>
      <w:r w:rsidRPr="00B657C5">
        <w:t>Объем просроченных платежей бизнесу от заказчиков и покупателей подскочил за год на 21% и впервые превысил 8 трлн руб. Это эквивалентно 3,8% ВВП. Где проблема неплатежей острее всего и как это связано с состоянием российской экономики - в материале РБК.</w:t>
      </w:r>
      <w:bookmarkEnd w:id="106"/>
    </w:p>
    <w:p w14:paraId="01C9A217" w14:textId="77777777" w:rsidR="00B657C5" w:rsidRPr="00B657C5" w:rsidRDefault="00B657C5" w:rsidP="00B657C5">
      <w:r w:rsidRPr="00B657C5">
        <w:t>В каких отраслях растут неплатежи?</w:t>
      </w:r>
    </w:p>
    <w:p w14:paraId="2F5BF305" w14:textId="77777777" w:rsidR="00B657C5" w:rsidRPr="00B657C5" w:rsidRDefault="00B657C5" w:rsidP="00B657C5">
      <w:r w:rsidRPr="00B657C5">
        <w:t>Объем просроченной дебиторской задолженности российских организаций по состоянию на январь 2026 года достиг почти 8,2 трлн руб., следует из обновленных в апреле данных Росстата. Это на 21% выше, чем годом ранее (6,7 трлн руб.). Темпы роста более чем втрое превышают накопленное за тот же период увеличение цен в экономике (около 6%).</w:t>
      </w:r>
    </w:p>
    <w:p w14:paraId="7586D62A" w14:textId="77777777" w:rsidR="00B657C5" w:rsidRPr="00B657C5" w:rsidRDefault="00B657C5" w:rsidP="00B657C5">
      <w:r w:rsidRPr="00B657C5">
        <w:t>Речь идет о не выплаченных в оговоренные сроки долгах покупателей и заказчиков (в том числе иностранных контрагентов) за товары, работы или услуги компаний. Показатель растет опережающими темпами все последние годы: за пять лет он увеличился в 2,5 раза. Сейчас просроченные платежи достигли эквивалента 3,8% прошлогоднего ВВП против 2,4% ВВП в начале 2022 года. В общем объеме дебиторской задолженности доля просрочки за год выросла на 1 процентный пункт - до 6,4%.</w:t>
      </w:r>
    </w:p>
    <w:p w14:paraId="50D307D0" w14:textId="77777777" w:rsidR="00B657C5" w:rsidRPr="00B657C5" w:rsidRDefault="00B657C5" w:rsidP="00B657C5">
      <w:r w:rsidRPr="00B657C5">
        <w:lastRenderedPageBreak/>
        <w:t>Одновременно количество кредиторов в расчете на одного дебитора тоже выросло и составило 4,1 против 3,7 и 3,2 в предыдущие два года, обратили внимание в кол- лекторской компании ЭОС, назвав рост соотношения "тревожным относительным показателем", ухудшающим перспективы взыскания задолженности. Осенью 2025 года на неплатежи как на главный ограничитель деятельности жаловались 39% компаний - членов Российского союза промышленников и предпринимателей (РСПП).</w:t>
      </w:r>
    </w:p>
    <w:p w14:paraId="4ADF8875" w14:textId="77777777" w:rsidR="00B657C5" w:rsidRPr="00B657C5" w:rsidRDefault="00B657C5" w:rsidP="00B657C5">
      <w:r w:rsidRPr="00B657C5">
        <w:t>Тенденция роста дебиторской задолженности к настоящему времени уже стала устойчивым трендом, констатирует руководитель направления анализа и прогнозирования развития отраслей реального сектора ЦМАКП Владимир Сальников.</w:t>
      </w:r>
    </w:p>
    <w:p w14:paraId="7C82DECC" w14:textId="77777777" w:rsidR="00B657C5" w:rsidRPr="00B657C5" w:rsidRDefault="00B657C5" w:rsidP="00B657C5">
      <w:r w:rsidRPr="00B657C5">
        <w:t>Наибольшие объемы просроченной дебиторской задолженности зафиксированы в оптовой и розничной торговле (1,9 трлн руб.) и в обрабатывающем производстве (2,9 трлн), следует из данных ЭОС (есть у РБК). А по доле просрочки в общем объеме требований к контрагентам лидируют энергетика (13%), добыча (8,7%), обрабатывающие производства (7,7%) и торговля (6,5%), отмечают в коллекторской компании.</w:t>
      </w:r>
    </w:p>
    <w:p w14:paraId="43AA2056" w14:textId="77777777" w:rsidR="00B657C5" w:rsidRPr="00B657C5" w:rsidRDefault="00B657C5" w:rsidP="00B657C5">
      <w:r w:rsidRPr="00B657C5">
        <w:t>Лидерами по динамике просрочки в рублях стали недвижимость (за год - 2,2 раза), аренда и лизинг (плюс 90%) и обрабатывающий сектор (плюс 57%). Объем среднего долга увеличился наиболее выраженно в недвижимости (плюс 130%), производстве (плюс 42%) и сельском хозяйстве (плюс 25%). В целом средний размер просроченного долга составил 469 млн руб. - на 14% больше, чем годом ранее, указывают в ЭОС.</w:t>
      </w:r>
    </w:p>
    <w:p w14:paraId="70A75031" w14:textId="77777777" w:rsidR="00B657C5" w:rsidRPr="00B657C5" w:rsidRDefault="00B657C5" w:rsidP="00B657C5">
      <w:r w:rsidRPr="00B657C5">
        <w:t>"Замедление экономического роста, рост цен, снижение потребительской активности привели к падению выручки операторов бизнеса и проблемам с ликвидностью", - говорит гендиректор ЭОС Антон Дмитраков. Все перечисленное вдобавок наложилось на ограниченные кредитные возможности из-за высокой учетной ставки, добавляет он.</w:t>
      </w:r>
    </w:p>
    <w:p w14:paraId="5DBC568B" w14:textId="77777777" w:rsidR="00B657C5" w:rsidRPr="00A43CBF" w:rsidRDefault="00B657C5" w:rsidP="00B657C5">
      <w:r w:rsidRPr="00A43CBF">
        <w:t>"Спутник рецессии" или ничего критичного?</w:t>
      </w:r>
    </w:p>
    <w:p w14:paraId="1D50FE2C" w14:textId="77777777" w:rsidR="00B657C5" w:rsidRPr="00A43CBF" w:rsidRDefault="00B657C5" w:rsidP="00B657C5">
      <w:r w:rsidRPr="00A43CBF">
        <w:t>"Неплатежи - спутник приближающейся рецессии. Поэтому, конечно, ситуация тревожная", - считает президент "Опоры России" Александр Калинин. По его словам, неплатежи генерируют прежде всего крупнейшие компании, в том числе с госучастием. У них не хватает оборотных средств из-за "букета" трудностей - высокой кредитной нагрузки, падения цен на энергоносители в начале года, низкого курса доллара (негатив для экспортеров), санкций, которые привели к дисконтам на их продукцию, жесткой денежно-кредитной политики (ДКП), роста налогов, роста заработных плат, удорожания логистики и резкого повышения тарифов естественных монополий, перечисляет Калинин. "Прибыль у многих компаний отсутствует, уже порядка трети крупных компаний убыточны", - указывает глава "Опоры".</w:t>
      </w:r>
    </w:p>
    <w:p w14:paraId="47339222" w14:textId="77777777" w:rsidR="00B657C5" w:rsidRPr="00A43CBF" w:rsidRDefault="00B657C5" w:rsidP="00B657C5">
      <w:r w:rsidRPr="00A43CBF">
        <w:t>"Вот и результат: при отрицательных темпах развития экономики (падение ВВП на 1,8% за первые два месяца этого года в годовом выражении), дорогих кредитных и человеческих ресурсах, высоких фискальных ставках, при отсутствии прибыли - с чего платить?" - рассуждает Калинин.</w:t>
      </w:r>
    </w:p>
    <w:p w14:paraId="207A0C61" w14:textId="77777777" w:rsidR="00B657C5" w:rsidRPr="00A43CBF" w:rsidRDefault="00B657C5" w:rsidP="00B657C5">
      <w:r w:rsidRPr="00A43CBF">
        <w:t xml:space="preserve">"Финансовое положение организаций ухудшается. Это видно по падению выпуска во многих видах деятельности. Снижается прибыль. Растет доля убыточных организаций", - соглашается заведующий лабораторией среднесрочного прогнозирования воспроизводственных процессов ИНП РАН Михаил Гусев. Все это трансформируется в накопление плохих долгов в банковской системе, рост просроченной задолженности по </w:t>
      </w:r>
      <w:r w:rsidRPr="00A43CBF">
        <w:lastRenderedPageBreak/>
        <w:t>кредитам, увеличение просроченной дебиторской задолженности, говорит он. Без возобновления экономического роста проблема неплатежей будет усиливаться, убежден экономист.</w:t>
      </w:r>
    </w:p>
    <w:p w14:paraId="0539998B" w14:textId="77777777" w:rsidR="00B657C5" w:rsidRPr="00A43CBF" w:rsidRDefault="00B657C5" w:rsidP="00B657C5">
      <w:r w:rsidRPr="00A43CBF">
        <w:t>В числе наиболее пострадавших - секторы, завязанные на "гражданский" инвестиционный спрос, а также экспортирующие секторы с высокой кредитной нагрузкой, считает руководитель направления анализа и прогнозирования развития отраслей реального сектора ЦМАКП Владимир Сальников. Особенно тяжелое положение - в черной металлургии и ряде гражданских машиностроительных производств - производстве потребительских товаров длительного пользования, автопроме, сельхозмаше, желдормаше, на подходе - стройдормаш, перечисляет он. В этих секторах нет накопленного запаса прочности, такого, как, например, в тоже "чувствующем неладное" строительстве, добавляет эксперт.</w:t>
      </w:r>
    </w:p>
    <w:p w14:paraId="0DC414BC" w14:textId="77777777" w:rsidR="00B657C5" w:rsidRPr="00A43CBF" w:rsidRDefault="00B657C5" w:rsidP="00B657C5">
      <w:r w:rsidRPr="00A43CBF">
        <w:t>Нужно смотреть не только на величину просроченной задолженности, но и на относительные показатели - например, отношение дебиторской задолженности к обороту организаций, указывает Гусев. "</w:t>
      </w:r>
      <w:r w:rsidRPr="00B657C5">
        <w:rPr>
          <w:lang w:val="en-US"/>
        </w:rPr>
        <w:t>E</w:t>
      </w:r>
      <w:r w:rsidRPr="00A43CBF">
        <w:t>сли соотнести всю просроченную дебиторскую задолженность покупателей и заказчиков и оборота организаций, тогда в 2025 году это отношение составило 1,6% по сравнению с 1,4% в 2022-2024 годах. То есть в целом по экономике ухудшение финансового положения организаций происходит, но не является критичным на данный момент", - объясняет он.</w:t>
      </w:r>
    </w:p>
    <w:p w14:paraId="365C1C5B" w14:textId="77777777" w:rsidR="00B657C5" w:rsidRPr="00A43CBF" w:rsidRDefault="00B657C5" w:rsidP="00B657C5">
      <w:r w:rsidRPr="00A43CBF">
        <w:t>Хотя сами масштабы просрочки в целом по экономике еще относительно невелики, это не должно успокаивать, возражает Сальников. "Дело в том, что, во-первых, в ряде отраслей рост уже очень значителен и проблема может начать быстро нарастать по производственным цепочкам. Во-вторых, далеко не вся просрочка может оперативно регистрироваться, и наблюдать реальные масштабы проблемных долгов, точно оценить, какая часть обязательств по факту просрочена и попросту переупакована в новые долги, мы не можем", - рассуждает он.</w:t>
      </w:r>
    </w:p>
    <w:p w14:paraId="06B8A169" w14:textId="77777777" w:rsidR="00B657C5" w:rsidRPr="00A43CBF" w:rsidRDefault="00B657C5" w:rsidP="00B657C5">
      <w:r w:rsidRPr="00A43CBF">
        <w:t>Краеугольный фактор ухудшения ситуации - сверхжесткая ДКП, полагает Сальников. Она, в свою очередь, в заметной степени определила сжатие финансовых ресурсов у реального сектора, причем по разным каналам: напрямую - через рост процентной нагрузки, косвенно - через торможение спроса и укрепление рубля, отмечает он.</w:t>
      </w:r>
    </w:p>
    <w:p w14:paraId="7414DE28" w14:textId="77777777" w:rsidR="00B657C5" w:rsidRPr="00A43CBF" w:rsidRDefault="00B657C5" w:rsidP="00B657C5">
      <w:r w:rsidRPr="00A43CBF">
        <w:t>Со ставкой проблема не связана, не согласна главный экономист Альфа-банка Наталия Орлова. Последние полгода-год идет снижение ключевой ставки и снижение ставок на финансовых рынках, напоминает она.</w:t>
      </w:r>
    </w:p>
    <w:p w14:paraId="5F9B9A64" w14:textId="77777777" w:rsidR="00B657C5" w:rsidRPr="00A43CBF" w:rsidRDefault="00B657C5" w:rsidP="00B657C5">
      <w:r w:rsidRPr="00A43CBF">
        <w:t>Зато в конце 2025 года и начале 2026 года изменились два других фактора. С одной стороны, произошло повышение налоговой нагрузки, и для многих компаний это стало триггером для реструктуризации бизнеса, говорит Орлова. Второй момент - то, что бюджет в четвертом квартале 2025 года сильно тормозил рост расходов, отмечает Орлова. "Когда для бюджетополучателей приток средств по контрактам замедляется, это не может не сказываться на платежной дисциплине", - утверждает экономист.</w:t>
      </w:r>
    </w:p>
    <w:p w14:paraId="6F7EE3E3" w14:textId="77777777" w:rsidR="00B657C5" w:rsidRPr="00A43CBF" w:rsidRDefault="00B657C5" w:rsidP="00B657C5">
      <w:r w:rsidRPr="00A43CBF">
        <w:t>Ранее в этом месяце, как писал РБК, Национальная ассоциация инфраструктурных компаний (НАИК) заявила властям об ухудшении финансовых показателей подрядных организаций, указав на "кризис ликвидности" в отрасли и росте дебиторской задолженности перед строителями инфраструктуры до 0,5 трлн руб.</w:t>
      </w:r>
    </w:p>
    <w:p w14:paraId="71F97B71" w14:textId="77777777" w:rsidR="00B657C5" w:rsidRPr="00A43CBF" w:rsidRDefault="00B657C5" w:rsidP="00B657C5">
      <w:r w:rsidRPr="00A43CBF">
        <w:lastRenderedPageBreak/>
        <w:t>"Резкий рост [дебиторской задолженности] означает, что подрядчики выполняют работы, но не получают оплату. Заказчики - преимущественно госструктуры и госкорпорации - затягивают расчеты. Это ключевой дисбаланс всей картины", - отмечают в НАИК.</w:t>
      </w:r>
    </w:p>
    <w:p w14:paraId="0B01812F" w14:textId="77777777" w:rsidR="00B657C5" w:rsidRPr="00A43CBF" w:rsidRDefault="00B657C5" w:rsidP="00B657C5">
      <w:r w:rsidRPr="00A43CBF">
        <w:t>Почему в лидерах недвижимость?</w:t>
      </w:r>
    </w:p>
    <w:p w14:paraId="53C5A78A" w14:textId="77777777" w:rsidR="00B657C5" w:rsidRPr="00A43CBF" w:rsidRDefault="00B657C5" w:rsidP="00B657C5">
      <w:r w:rsidRPr="00A43CBF">
        <w:t>Сложная макроэкономическая ситуация негативно сказывается на платежной дисциплине, особенно в сегменте небольших компаний, отмечает старший директор группы корпоративных рейтингов АКРА Александр Гущин. "Схожую динамику можно наблюдать на облигационном рынке, где в 2025 году более чем в два раза увеличилось число дефолтов, а, согласно подсчетам АКРА, основные дефолты в последние годы приходились на эмитентов из оптовой торговли и сектора промышленного производства", - говорит он. Такая отраслевая динамика, по его словам, неудивительна: компании этих секторов зачастую вынуждены предоставлять значительные отсрочки платежей покупателям, что и трансформируется в значительный размер дебиторской задолженности.</w:t>
      </w:r>
    </w:p>
    <w:p w14:paraId="60B92D33" w14:textId="77777777" w:rsidR="00B657C5" w:rsidRPr="00A43CBF" w:rsidRDefault="00B657C5" w:rsidP="00B657C5">
      <w:r w:rsidRPr="00A43CBF">
        <w:t>У контрагентов со слабым профилем ликвидности на фоне возросших процентных платежей возникает необходимость определять приоритетность своих выплат - кредиторам или поставщикам, объясняет эксперт. "С учетом, что позиция кредитора более защищена, выплаты в их пользу становятся приоритетнее, а платежи поставщикам осуществляются скорее по остаточному принципу, что и приводит к росту просроченной задолженности", - резюмирует он.</w:t>
      </w:r>
    </w:p>
    <w:p w14:paraId="3B07F616" w14:textId="77777777" w:rsidR="00B657C5" w:rsidRPr="00A43CBF" w:rsidRDefault="00B657C5" w:rsidP="00B657C5">
      <w:r w:rsidRPr="00A43CBF">
        <w:t xml:space="preserve">Лидерство по динамике темпов прироста дебиторской задолженности в таких сферах, как недвижимость, аренда и лизинг и обрабатывающая промышленность, объясняется сочетанием дорогих денег и низкой доходности бизнеса, говорит гендиректор инвест- компании "Свой капитал" </w:t>
      </w:r>
      <w:r w:rsidRPr="00B657C5">
        <w:rPr>
          <w:lang w:val="en-US"/>
        </w:rPr>
        <w:t>E</w:t>
      </w:r>
      <w:r w:rsidRPr="00A43CBF">
        <w:t>вгений Асламов. Бизнес фактически кредитует своих клиентов, которым сложно финансировать оборот за счет прибыли, через отсрочки платежей - отсюда и рост дебиторки, подчеркивает он. Первое место у недвижимости, по его словам, также объяснимо: потребительский спрос на объекты определяется темпами ипотечных выдач, а они значительно снизились из-за сужения госпрограмм льготной ипотеки и рекордно высоких процентных ставок. "Рынок сбыта готовых квартир затормаживается и, как следствие, платежи контрагентов растягиваются во времени", - объясняет он.</w:t>
      </w:r>
    </w:p>
    <w:p w14:paraId="3B788DCC" w14:textId="77777777" w:rsidR="00B657C5" w:rsidRPr="00A43CBF" w:rsidRDefault="00B657C5" w:rsidP="00B657C5">
      <w:r w:rsidRPr="00A43CBF">
        <w:t xml:space="preserve">Автор телеграм-канала </w:t>
      </w:r>
      <w:r w:rsidRPr="00B657C5">
        <w:rPr>
          <w:lang w:val="en-US"/>
        </w:rPr>
        <w:t>Unexpected</w:t>
      </w:r>
      <w:r w:rsidRPr="00A43CBF">
        <w:t xml:space="preserve"> </w:t>
      </w:r>
      <w:r w:rsidRPr="00B657C5">
        <w:rPr>
          <w:lang w:val="en-US"/>
        </w:rPr>
        <w:t>Value</w:t>
      </w:r>
      <w:r w:rsidRPr="00A43CBF">
        <w:t xml:space="preserve"> Сергей Скатов объясняет ситуацию с неплатежами в недвижимости значительными задержками вводов многоквартирных домов. По данным </w:t>
      </w:r>
      <w:r w:rsidRPr="00B657C5">
        <w:rPr>
          <w:lang w:val="en-US"/>
        </w:rPr>
        <w:t>E</w:t>
      </w:r>
      <w:r w:rsidRPr="00A43CBF">
        <w:t>диной информационной системы жилищного строительства (</w:t>
      </w:r>
      <w:r w:rsidRPr="00B657C5">
        <w:rPr>
          <w:lang w:val="en-US"/>
        </w:rPr>
        <w:t>E</w:t>
      </w:r>
      <w:r w:rsidRPr="00A43CBF">
        <w:t>ИСЖС), в 2025 году было введено 35,9 млн "квадратов" - меньше было только в 2020 году, указывает он. А портфель стройки 117 млн кв. м в 2025 году - против 99 млн в 2020 году. Задержки ввода приводят к сдвигу раскрытия счетов эскроу, поэтому строители могут откладывать расчеты с некоторыми поставщиками, объясняет Скатов: "Плюс некоторые банки, когда видят замедление продаж в отдельных объектах, перестают выдавать проектное финансирование, что также ухудшает возможность для застройщиков рассчитываться с поставщиками". В данных теоретически может возникать проблема "двойного счета", когда задолженность перед подрядчиком по цепочке передается субподрядчику - и в итоге учитывается несколько раз, добавляет Скатов.</w:t>
      </w:r>
    </w:p>
    <w:p w14:paraId="1AE4A2DA" w14:textId="77777777" w:rsidR="00B657C5" w:rsidRPr="00A43CBF" w:rsidRDefault="00B657C5" w:rsidP="00B657C5">
      <w:r w:rsidRPr="00A43CBF">
        <w:lastRenderedPageBreak/>
        <w:t>Как с неплатежами связаны депозиты?</w:t>
      </w:r>
    </w:p>
    <w:p w14:paraId="50485392" w14:textId="77777777" w:rsidR="00B657C5" w:rsidRPr="00A43CBF" w:rsidRDefault="00B657C5" w:rsidP="00B657C5">
      <w:r w:rsidRPr="00A43CBF">
        <w:t>Жесткая ДКП, помимо прочего, создала "стимулы для недобросовестного поведения в виде отвлечения средств на депозиты в ущерб исполнению обязательств", говорит Сальников.</w:t>
      </w:r>
    </w:p>
    <w:p w14:paraId="01BAE1BB" w14:textId="77777777" w:rsidR="00B657C5" w:rsidRPr="00A43CBF" w:rsidRDefault="00B657C5" w:rsidP="00B657C5">
      <w:r w:rsidRPr="00A43CBF">
        <w:t>"</w:t>
      </w:r>
      <w:r w:rsidRPr="00B657C5">
        <w:rPr>
          <w:lang w:val="en-US"/>
        </w:rPr>
        <w:t>E</w:t>
      </w:r>
      <w:r w:rsidRPr="00A43CBF">
        <w:t>сли не наказывать за рост кредиторки, то крупные компании, в основном государственного секторы, конечно, будут так себя вести", - комментирует явление зампредседателя "Деловой России" Антон Данилов-Данильян. Крупный бизнес часто "выкручивает руки" слабым поставщикам и не вписывает в договоры положений о том, чтобы в случае просрочки пени и штрафы существенно превышали бы рыночные, объясняет он. "Соответственно, иметь бесплатную кредиторку [кредиторскую задолженность] гораздо выгоднее, чем брать кредит, платить проценты по этому кредиту и за счет этих денег расплачиваться со своими поставщиками", - заключает он.</w:t>
      </w:r>
    </w:p>
    <w:p w14:paraId="797286AA" w14:textId="77777777" w:rsidR="00B657C5" w:rsidRPr="00A43CBF" w:rsidRDefault="00B657C5" w:rsidP="00B657C5">
      <w:r w:rsidRPr="00A43CBF">
        <w:t>"Соответственно, у поставщиков растет дебиторка - здесь ничего удивительного нет, именно отсюда основной рост в промышленности и в энергетике", - говорит он. В промышленности много компаний, связанных с ВПК, в котором предприятия частично сами страдают от несвоевременной оплаты заказов, а частично просто ведут себя так, понимая, что наказаны не будут, объясняет Данилов- Данильян. В энергетике, по его словам, близкая ситуация.</w:t>
      </w:r>
    </w:p>
    <w:p w14:paraId="1125E398" w14:textId="676B6441" w:rsidR="00B657C5" w:rsidRPr="00A43CBF" w:rsidRDefault="00B657C5" w:rsidP="00B657C5">
      <w:r w:rsidRPr="00A43CBF">
        <w:t>В 2025-2026 годах было получено 710 жалоб на 4,7 млрд руб. от малых и средних предприятий, столкнувшихся с проблемами неплатежей со стороны госзаказчиков по договорам в рамках 223-ФЗ-такие данные приводило Минэкономразвития на втором заседании штаба по вопросам нарушений сроков оплаты госкомпаниями по договорам с МСП в апреле. Но с февраля 2026 года госзаказчики погасили задолженность по договорам с субъектами МСП на общую сумму более 300 млн руб., отметил министр экономического развития Максим Решетников.</w:t>
      </w:r>
    </w:p>
    <w:p w14:paraId="759907F2" w14:textId="77777777" w:rsidR="00B657C5" w:rsidRPr="00A43CBF" w:rsidRDefault="00B657C5" w:rsidP="00B657C5">
      <w:r w:rsidRPr="00A43CBF">
        <w:t>"Мы видим первую положительную тенденцию по погашению задолженности крупнейших заказчиков, которые приняли участие в прошлом штабе. Однако за последний месяц одновременно с погашением задолженности наблюдаем и увеличение количества жалоб", - сказал он. Точечные меры проблему задолженности не решат, заключил Решетников.</w:t>
      </w:r>
    </w:p>
    <w:p w14:paraId="0AD2C4EE" w14:textId="77777777" w:rsidR="00B657C5" w:rsidRPr="00A43CBF" w:rsidRDefault="00B657C5" w:rsidP="00B657C5">
      <w:r w:rsidRPr="00A43CBF">
        <w:t>РБК направил запрос в Минэкономразвития.</w:t>
      </w:r>
    </w:p>
    <w:p w14:paraId="52D9953C" w14:textId="77777777" w:rsidR="00B657C5" w:rsidRPr="00A43CBF" w:rsidRDefault="00B657C5" w:rsidP="00B657C5">
      <w:r w:rsidRPr="00A43CBF">
        <w:t>Что будет с ростом просрочки дальше?</w:t>
      </w:r>
    </w:p>
    <w:p w14:paraId="003EF02C" w14:textId="77777777" w:rsidR="00B657C5" w:rsidRPr="00A43CBF" w:rsidRDefault="00B657C5" w:rsidP="00B657C5">
      <w:r w:rsidRPr="00A43CBF">
        <w:t>Ситуацию пока нельзя назвать критической, но все к этому идет, говорит Дмитраков. "Пороговые значения для настоящего кризиса достаточно близко. Чтобы изменить ситуацию, необходимо не только уповать на изменение макроэкономической среды, но работать над качеством финансового менеджмента в части работы с дебиторской задолженностью и решением структурных отраслевых проблем", - рассуждает эксперт.</w:t>
      </w:r>
    </w:p>
    <w:p w14:paraId="09908581" w14:textId="77777777" w:rsidR="00B657C5" w:rsidRPr="00A43CBF" w:rsidRDefault="00B657C5" w:rsidP="00B657C5">
      <w:r w:rsidRPr="00A43CBF">
        <w:t>Рост просроченной дебиторской задолженности - признак кризисных явлений, говорит Данилов-Данильян. "Это признак того, что не очень все хорошо с кассовой дисциплиной бюджета. И хотя бюджет старается делать необходимое авансирование, все равно его не хватает, из-за чего и возникает дебиторка в начале года. Во втором-третьем квартале это выправляется, по идее, она должна немного припасть", - рассуждает он.</w:t>
      </w:r>
    </w:p>
    <w:p w14:paraId="085E5E37" w14:textId="77777777" w:rsidR="00B657C5" w:rsidRPr="00A43CBF" w:rsidRDefault="00B657C5" w:rsidP="00B657C5">
      <w:r w:rsidRPr="00B657C5">
        <w:rPr>
          <w:lang w:val="en-US"/>
        </w:rPr>
        <w:lastRenderedPageBreak/>
        <w:t>E</w:t>
      </w:r>
      <w:r w:rsidRPr="00A43CBF">
        <w:t>сли не будет ускоренного ослабления жесткости ДКП (темпом 100 пунктов в месяц два-три раза подряд, с выходом к концу года реальной [за вычетом инфляции] ставки на уровень не более 3%), можно ожидать дальнейшего быстрого нарастания проблем, полагает Сальников. "Несколько сгладить ситуацию может ужесточение мониторинга за субъектами с плохой платежной дисциплиной, но достаточным объемом финансовых ресурсов", - добавляет он.</w:t>
      </w:r>
    </w:p>
    <w:p w14:paraId="27511640" w14:textId="77777777" w:rsidR="00B657C5" w:rsidRPr="00A43CBF" w:rsidRDefault="00B657C5" w:rsidP="00B657C5">
      <w:r w:rsidRPr="00A43CBF">
        <w:t>Нужна какая-то "расшивка" неплатежей, полагает Калинин. "К примеру, крупнейшим госкомпаниям могли бы заменить банковские кредиты на казначейские - то, что было сделано в свое время для региональных бюджетов", - говорит он.</w:t>
      </w:r>
    </w:p>
    <w:p w14:paraId="6CCF5B42" w14:textId="77777777" w:rsidR="00B657C5" w:rsidRPr="00A43CBF" w:rsidRDefault="00B657C5" w:rsidP="00B657C5">
      <w:r w:rsidRPr="00A43CBF">
        <w:t>В самой дебиторской и кредиторской задолженности нет ничего страшного, это обычная экономическая практика, объясняет Калинин. Но вот рост на 20% - это уже тревожный сигнал, считает он. "А неплатежи провоцируют цепочку - как домино - и банкротства. Мы это уже видим в малом бизнесе: ему не платят месяцами за выполненные работы, услуги. Либо возникает скрытая дебиторка, когда компаниям месяцами не подписывают акты за выполненные работы под разными предлогами, чтобы не нарушать сроки расчетов и не попадать в поле зрения контролирующих ведомств, таких как ФАС или, например, Генпрокуратура, если речь про закупки по 44-ФЗ", - рассказывает он. Такая скрытая задолженность, по словам Калинина, тоже растет.</w:t>
      </w:r>
    </w:p>
    <w:p w14:paraId="69ECED42" w14:textId="77777777" w:rsidR="00B657C5" w:rsidRPr="00A43CBF" w:rsidRDefault="00B657C5" w:rsidP="00B657C5">
      <w:r w:rsidRPr="00A43CBF">
        <w:t xml:space="preserve">Риск нарастания кризисных явлений в секторе корпоративных платежей уже реализуется, считает гендиректор сервиса по возврату просроченной задолженности </w:t>
      </w:r>
      <w:r w:rsidRPr="00B657C5">
        <w:rPr>
          <w:lang w:val="en-US"/>
        </w:rPr>
        <w:t>ID</w:t>
      </w:r>
      <w:r w:rsidRPr="00A43CBF">
        <w:t xml:space="preserve"> </w:t>
      </w:r>
      <w:r w:rsidRPr="00B657C5">
        <w:rPr>
          <w:lang w:val="en-US"/>
        </w:rPr>
        <w:t>Collect</w:t>
      </w:r>
      <w:r w:rsidRPr="00A43CBF">
        <w:t xml:space="preserve"> Александр Васильев. "Неслучайно именно в последние годы активно формируется рынок корпоративной цессии, то есть купли-продажи долгов юрлиц у российского бизнеса, в первую очередь - дебиторской задолженности", - рассуждает он. "Полагаю, уже в текущем году на фоне роста дебиторской задолженности и концентрации кредиторов на одного должника мы можем увидеть значительный рост рынка корпоративной цессии", - добавляет эксперт.</w:t>
      </w:r>
    </w:p>
    <w:p w14:paraId="4156E79A" w14:textId="77777777" w:rsidR="00B657C5" w:rsidRPr="00A43CBF" w:rsidRDefault="00B657C5" w:rsidP="00B657C5">
      <w:r w:rsidRPr="00A43CBF">
        <w:t>При участии Софии Шошиной, Светланы Прохоровой, Ивана Ткачёва</w:t>
      </w:r>
    </w:p>
    <w:p w14:paraId="3DFFC4A1" w14:textId="77777777" w:rsidR="00B657C5" w:rsidRPr="00A43CBF" w:rsidRDefault="00B657C5" w:rsidP="00B657C5">
      <w:r w:rsidRPr="00A43CBF">
        <w:t>***</w:t>
      </w:r>
    </w:p>
    <w:p w14:paraId="18272B7C" w14:textId="77777777" w:rsidR="00B657C5" w:rsidRPr="00A43CBF" w:rsidRDefault="00B657C5" w:rsidP="00B657C5">
      <w:r w:rsidRPr="00A43CBF">
        <w:t>Неплатежи - спутник приближающейся рецессии. Поэтому, конечно, ситуация тревожная</w:t>
      </w:r>
    </w:p>
    <w:p w14:paraId="31BBE31A" w14:textId="77777777" w:rsidR="00B657C5" w:rsidRPr="00A43CBF" w:rsidRDefault="00B657C5" w:rsidP="00B657C5">
      <w:r w:rsidRPr="00A43CBF">
        <w:t>Президент "Опоры России" Александр Калинин</w:t>
      </w:r>
    </w:p>
    <w:p w14:paraId="100438FC" w14:textId="77777777" w:rsidR="00B657C5" w:rsidRPr="00A43CBF" w:rsidRDefault="00B657C5" w:rsidP="00B657C5">
      <w:r w:rsidRPr="00A43CBF">
        <w:t>***</w:t>
      </w:r>
    </w:p>
    <w:p w14:paraId="0D0ADB8A" w14:textId="77777777" w:rsidR="00B657C5" w:rsidRPr="00A43CBF" w:rsidRDefault="00B657C5" w:rsidP="00B657C5">
      <w:r w:rsidRPr="00A43CBF">
        <w:t>Замедление экономического роста, рост цен, снижение потребительской активности привели к падению выручки операторов бизнеса и проблемам с ликвидностью</w:t>
      </w:r>
    </w:p>
    <w:p w14:paraId="7494F540" w14:textId="77777777" w:rsidR="00B657C5" w:rsidRPr="00A43CBF" w:rsidRDefault="00B657C5" w:rsidP="00B657C5">
      <w:r w:rsidRPr="00A43CBF">
        <w:t>Гендиректор коллекторской компании ЭОС Антон Дмитраков</w:t>
      </w:r>
    </w:p>
    <w:p w14:paraId="11919A54" w14:textId="77777777" w:rsidR="00B657C5" w:rsidRPr="00A43CBF" w:rsidRDefault="00B657C5" w:rsidP="00B657C5">
      <w:r w:rsidRPr="00A43CBF">
        <w:t>***</w:t>
      </w:r>
    </w:p>
    <w:p w14:paraId="19DA4895" w14:textId="77777777" w:rsidR="00B657C5" w:rsidRPr="00A43CBF" w:rsidRDefault="00B657C5" w:rsidP="00B657C5">
      <w:r w:rsidRPr="00A43CBF">
        <w:t>***</w:t>
      </w:r>
    </w:p>
    <w:p w14:paraId="661F3B37" w14:textId="77777777" w:rsidR="00B657C5" w:rsidRPr="00A43CBF" w:rsidRDefault="00B657C5" w:rsidP="00B657C5">
      <w:r w:rsidRPr="00A43CBF">
        <w:t>Плохие долги</w:t>
      </w:r>
    </w:p>
    <w:p w14:paraId="572FAAEF" w14:textId="77777777" w:rsidR="00B657C5" w:rsidRPr="00A43CBF" w:rsidRDefault="00B657C5" w:rsidP="00B657C5">
      <w:r w:rsidRPr="00A43CBF">
        <w:t xml:space="preserve">Ранее аналитики </w:t>
      </w:r>
      <w:r w:rsidRPr="00B657C5">
        <w:rPr>
          <w:lang w:val="en-US"/>
        </w:rPr>
        <w:t>Kept</w:t>
      </w:r>
      <w:r w:rsidRPr="00A43CBF">
        <w:t xml:space="preserve"> проанализировали данные ЦБ и заключили, что доля потенциально проблемной задолженности в российских банках, которая нуждается в комплексной реструктуризации, приближается к 15% корпоративного кредитного портфеля (около 13 </w:t>
      </w:r>
      <w:r w:rsidRPr="00A43CBF">
        <w:lastRenderedPageBreak/>
        <w:t>трлн руб.). Этот уровень (около 5% ВВП) не критичен, но близок к пиковым значениям 2009 и 2015 годов, оценивали там, прогнозируя продолжение роста уровня проблемной задолженности у банков на горизонте одного- трех лет при сохранении негативных макроэкономических тенденций.</w:t>
      </w:r>
    </w:p>
    <w:p w14:paraId="5ABD79A0" w14:textId="77777777" w:rsidR="00B657C5" w:rsidRPr="00A43CBF" w:rsidRDefault="00B657C5" w:rsidP="00B657C5">
      <w:r w:rsidRPr="00A43CBF">
        <w:t>***</w:t>
      </w:r>
    </w:p>
    <w:p w14:paraId="31EFD10F" w14:textId="77777777" w:rsidR="00B657C5" w:rsidRPr="00A43CBF" w:rsidRDefault="00B657C5" w:rsidP="00B657C5">
      <w:r w:rsidRPr="00A43CBF">
        <w:t xml:space="preserve">Лидерство по динамике темпов прироста дебиторской задолженности в таких сферах, как недвижимость, аренда и лизинг и обрабатывающая промышленность, объясняется сочетанием дорогих денег и низкой доходности бизнеса, отмечает гендиректор инвесткомпании "Свой капитал" </w:t>
      </w:r>
      <w:r w:rsidRPr="00B657C5">
        <w:rPr>
          <w:lang w:val="en-US"/>
        </w:rPr>
        <w:t>E</w:t>
      </w:r>
      <w:r w:rsidRPr="00A43CBF">
        <w:t>вгений Асламов</w:t>
      </w:r>
    </w:p>
    <w:p w14:paraId="5833EF6F" w14:textId="77777777" w:rsidR="00B657C5" w:rsidRPr="00A43CBF" w:rsidRDefault="00B657C5" w:rsidP="00B657C5">
      <w:r w:rsidRPr="00A43CBF">
        <w:t>***</w:t>
      </w:r>
    </w:p>
    <w:p w14:paraId="5B755DFF" w14:textId="77777777" w:rsidR="00B657C5" w:rsidRPr="00A43CBF" w:rsidRDefault="00B657C5" w:rsidP="00B657C5">
      <w:r w:rsidRPr="00A43CBF">
        <w:t>Рост просроченной дебиторской задолженности - признак кризисных явлений. Это признак того, что не очень все хорошо с кассовой дисциплиной бюджета. И хотя бюджет старается делать необходимое авансирование, все равно его не хватает, из-за чего и возникает дебиторка в начале года, отмечает зампредседателя "Деловой России" Антон Данилов-Данильян</w:t>
      </w:r>
    </w:p>
    <w:p w14:paraId="39BECDA6" w14:textId="09F49F92" w:rsidR="00B657C5" w:rsidRPr="00B42A2D" w:rsidRDefault="00B657C5" w:rsidP="00B657C5">
      <w:r w:rsidRPr="00B42A2D">
        <w:t>Ольга Волкова, Юлия Кошкина</w:t>
      </w:r>
    </w:p>
    <w:p w14:paraId="2A84696F" w14:textId="6567BA55" w:rsidR="0003526D" w:rsidRPr="002E13EE" w:rsidRDefault="0003526D" w:rsidP="0003526D">
      <w:pPr>
        <w:pStyle w:val="2"/>
      </w:pPr>
      <w:bookmarkStart w:id="107" w:name="_Toc227564927"/>
      <w:r w:rsidRPr="002E13EE">
        <w:t>РБК, 20.04.2026, Большинство настроилось и на привычный темп</w:t>
      </w:r>
      <w:bookmarkEnd w:id="107"/>
    </w:p>
    <w:p w14:paraId="4BBBF15E" w14:textId="77777777" w:rsidR="0003526D" w:rsidRPr="002E13EE" w:rsidRDefault="0003526D" w:rsidP="0003526D">
      <w:pPr>
        <w:pStyle w:val="3"/>
      </w:pPr>
      <w:bookmarkStart w:id="108" w:name="_Toc227564928"/>
      <w:r w:rsidRPr="002E13EE">
        <w:t>Замедление российской экономики привело к росту публичных прогнозов о возможности более резкого снижения ключевой ставки ЦБ в апреле. Но подавляющее большинство участников консенсус-опроса эту точку зрения не поддержали. Почему - в разборе РБК.</w:t>
      </w:r>
      <w:bookmarkEnd w:id="108"/>
    </w:p>
    <w:p w14:paraId="04278DB3" w14:textId="77777777" w:rsidR="0003526D" w:rsidRPr="002E13EE" w:rsidRDefault="0003526D" w:rsidP="0003526D">
      <w:r w:rsidRPr="002E13EE">
        <w:t>Совет директоров Банка России на заседании 24 апреля снова снизит ключевую ставку на 50 базисных пунктов - с 15 до 14,5%, считают большинство участников консенсус-прогноза РБК - аналитиков крупных банков и инвестиционных компаний.</w:t>
      </w:r>
    </w:p>
    <w:p w14:paraId="7C73CABD" w14:textId="77777777" w:rsidR="0003526D" w:rsidRPr="002E13EE" w:rsidRDefault="0003526D" w:rsidP="0003526D">
      <w:r w:rsidRPr="002E13EE">
        <w:t xml:space="preserve">Снижение ставки таким шагом предсказали 27 из 30 опрошенных РБК экспертов. Двое считают, что ситуация в экономике позволит ЦБ выбрать и более широкий шаг в 100 базисных пунктов и снизить ставку до 14% годовых. </w:t>
      </w:r>
      <w:r w:rsidRPr="0003526D">
        <w:rPr>
          <w:lang w:val="en-US"/>
        </w:rPr>
        <w:t>E</w:t>
      </w:r>
      <w:r w:rsidRPr="002E13EE">
        <w:t>ще один аналитик полагает, что ЦБ может выбрать шаг снижения 75 базисных пунктов.</w:t>
      </w:r>
    </w:p>
    <w:p w14:paraId="0135B624" w14:textId="77777777" w:rsidR="0003526D" w:rsidRPr="002E13EE" w:rsidRDefault="0003526D" w:rsidP="0003526D">
      <w:r w:rsidRPr="002E13EE">
        <w:t>Кроме сценариев снижения ЦБ может обсудить сохранение ставки на уровне 15%, следует из комментариев участников консенсус-прогноза. Глава комитета Госдумы по финансовому рынку Анатолий Аксаков ранее заявил, что в текущих условиях регулятор "обязан снизить ставку на 1,5 п.п. как минимум".</w:t>
      </w:r>
    </w:p>
    <w:p w14:paraId="049931C3" w14:textId="77777777" w:rsidR="0003526D" w:rsidRPr="002E13EE" w:rsidRDefault="0003526D" w:rsidP="0003526D">
      <w:r w:rsidRPr="002E13EE">
        <w:t>Почему эксперты ставят на 50 базисных пунктов</w:t>
      </w:r>
    </w:p>
    <w:p w14:paraId="0416BF8A" w14:textId="77777777" w:rsidR="0003526D" w:rsidRPr="002E13EE" w:rsidRDefault="0003526D" w:rsidP="0003526D">
      <w:r w:rsidRPr="002E13EE">
        <w:t>Все опрошенные РБК эксперты убеждены, что Банк России на заседании 24 апреля снизит ключевую ставку, как он это делал на предыдущих семи заседаниях. "Поддерживать денежно-кредитную политику в режиме чрезмерной жесткости в настоящее время выглядит нецелесообразным.</w:t>
      </w:r>
    </w:p>
    <w:p w14:paraId="77BECADD" w14:textId="77777777" w:rsidR="0003526D" w:rsidRPr="0067179A" w:rsidRDefault="0003526D" w:rsidP="0003526D">
      <w:r w:rsidRPr="002E13EE">
        <w:t xml:space="preserve">Тем более деловые круги всячески указывают на высокую потребность смягчения монетарной политики и понижения уровня процентных ставок", - описывает ситуацию директор по макроэкономическому анализу ОТП Банка Дмитрий Голубков. Но </w:t>
      </w:r>
      <w:r w:rsidRPr="002E13EE">
        <w:lastRenderedPageBreak/>
        <w:t xml:space="preserve">большинство экспертов(в их числе и Голубков) уверены, что ЦБ выберет уже традиционный шаг снижения 50 б.п., так как ситуация хоть и однозначно требует продолжения смягчения денежно-кредитной политики, но ускорять этот процесс и расширять шаг может быть рискованно. </w:t>
      </w:r>
      <w:r w:rsidRPr="0067179A">
        <w:t>"В случае быстрого понижения ставки существует риск значительного роста объемов кредитования, что разгонит рост денежной массы и приведет к повышению инфляции", - предупреждает Голубков.</w:t>
      </w:r>
    </w:p>
    <w:p w14:paraId="6D796B8B" w14:textId="77777777" w:rsidR="0003526D" w:rsidRPr="0067179A" w:rsidRDefault="0003526D" w:rsidP="0003526D">
      <w:r w:rsidRPr="0067179A">
        <w:t>Участники консенсус-прогноза назвали факторы, которые указывают на необходимость дальнейшего смягчения денежно-кредитной политики.</w:t>
      </w:r>
    </w:p>
    <w:p w14:paraId="661FA144" w14:textId="77777777" w:rsidR="0003526D" w:rsidRPr="0067179A" w:rsidRDefault="0003526D" w:rsidP="0003526D">
      <w:r w:rsidRPr="0067179A">
        <w:t>Замедление инфляции</w:t>
      </w:r>
    </w:p>
    <w:p w14:paraId="667A8B96" w14:textId="77777777" w:rsidR="0003526D" w:rsidRPr="0067179A" w:rsidRDefault="0003526D" w:rsidP="0003526D">
      <w:r w:rsidRPr="0067179A">
        <w:t>Годовая инфляция по итогам марта составила 5,86% против 5,91% в феврале, приводил оценки Банк России. И это ниже ожиданий ЦБ: в феврале в комментарии к среднесрочном прогнозу регулятор прогнозировал по итогам первого квартала инфляцию на уровне 6,3%. Инфляция с коррекцией на сезонность в этот период тоже была лучше ожиданий ЦБ, обращает внимание главный экономист Газпромбанка Павел Бирюков: 8,9% фактически против 10% в прогнозе.</w:t>
      </w:r>
    </w:p>
    <w:p w14:paraId="0649EA30" w14:textId="77777777" w:rsidR="0003526D" w:rsidRPr="0067179A" w:rsidRDefault="0003526D" w:rsidP="0003526D">
      <w:r w:rsidRPr="0067179A">
        <w:t>Но если смотреть на темпы изменения инфляции с коррекцией на сезонность по месяцам, то ситуация выглядит по-другому. "Февральское замедление текущих темпов инфляции с коррекцией на сезонность не получило продолжения в марте. Несмотря на замедление по отношению к январю, инфляция в феврале (5,8%; здесь и далее все данные - с учетом сезонной корректировки) и марте (6%) остается выше целевой траектории Банка России (4%). По оценке Банка России, показатели устойчивой инфляции в марте несколько повысились, оставаясь преимущественно в диапазоне 4-5%. При накопленном росте цен инфляции с начала года по 13 апреля (3,15%) прогноз Банка России на конец года 4,5-5,5% выглядит напряженным", - отмечает руководитель отдела макроэкономического анализа "Финама" Ольга Беленькая. Она ожидает, что ЦБ выберет шаг снижения 50 б.п. "Могут быть и аргументы за осторожность и сохранение ключевой ставки на текущем уровне или ее снижение на 25 б.п.", - допускает эксперт.</w:t>
      </w:r>
    </w:p>
    <w:p w14:paraId="5CA9EE1B" w14:textId="77777777" w:rsidR="0003526D" w:rsidRPr="0067179A" w:rsidRDefault="0003526D" w:rsidP="0003526D">
      <w:r w:rsidRPr="0067179A">
        <w:t>Динамика инфляции после заседания ЦБ 20 марта не демонстрирует значимого снижения, констатирует старший аналитик инвесткомпании "Риком-Траст" Валерия Попова (тоже ждет снижения ставки на 50 б.п.). "На этом фоне особую озабоченность вызывает ситуация в Ормузском проливе - она может спровоцировать ускорение глобальной инфляции и оказать косвенное влияние на внутренние ценовые процессы. Параллельно сохраняется существенное воздействие государственных расходов: они продолжают стимулировать экономическую активность и одновременно поддерживать инфляционное давление, что ограничивает возможности для смягчения денежно-кредитной политики", - говорит эксперт. О существенных проинфляционных рисках в случае затягивания конфликта в Иране ранее предупреждала и председатель ЦБ Эльвира Набиуллина. Что-то будет зависеть от того, как Банк России опишет пути влияния ближневосточного конфликта на российскую экономику и в целом перспективы глобальной экономики, но основные факторы по-прежнему внутренние, убежден старший директор группы суверенных и региональных рейтингов АКРА Дмитрий Куликов (ждет снижения ставки на 50 б.п.).</w:t>
      </w:r>
    </w:p>
    <w:p w14:paraId="7E206443" w14:textId="77777777" w:rsidR="0003526D" w:rsidRPr="0067179A" w:rsidRDefault="0003526D" w:rsidP="0003526D">
      <w:r w:rsidRPr="0067179A">
        <w:t xml:space="preserve">Оставшийся путь до целевого уровня по инфляции не безоблачный -сохраняются риски со стороны внешних условий, со стороны бюджета (возможное увеличение дефицита), а также в динамике недельной инфляции есть тенденции, требующие наблюдения, - это </w:t>
      </w:r>
      <w:r w:rsidRPr="0067179A">
        <w:lastRenderedPageBreak/>
        <w:t>некоторое ускорение роста цен в бытовых услугах и непродовольственных товарах, отмечает директор по макроэкономическому анализу банка "Дом. РФ" Жанна Смирнова (голос за 50 б.п.). По совокупности это говорит о том, что не снижать нельзя, но и о том, что слишком большой шаг может быть преждевременным, добавляет она.</w:t>
      </w:r>
    </w:p>
    <w:p w14:paraId="3BB3521B" w14:textId="77777777" w:rsidR="0003526D" w:rsidRPr="0067179A" w:rsidRDefault="0003526D" w:rsidP="0003526D">
      <w:r w:rsidRPr="0067179A">
        <w:t>Снижение инфляционных ожиданий населения</w:t>
      </w:r>
    </w:p>
    <w:p w14:paraId="6961A1B5" w14:textId="77777777" w:rsidR="0003526D" w:rsidRPr="0067179A" w:rsidRDefault="0003526D" w:rsidP="0003526D">
      <w:r w:rsidRPr="0067179A">
        <w:t>В апреле инфляционные ожидания населения снизились с 13,4 до 12,9%, наблюдаемая населением инфляция - с 15,6 до 14,6%, следует из данных опроса "инФОМ", который проводится по заказу ЦБ. Средний ожидаемый предприятиями прирост цен на следующие три месяца (в годовом выражении) в апреле снизился до 4,7 с 4,9% в марте, говорится в мониторинге предприятий Банка России. Рынок сейчас чересчур окрылен снизившимися инфляционными ожиданиями и нулевой недельной инфляцией с 7 по 13 апреля, что закладывает максимально оптимистичный прогноз на решение ЦБ, отмечает аналитик по макроэкономике УК "Ингосстрах-Инвестиции" Александр Иванов. "В результате более консервативное решение может спровоцировать продажи и сильно негативную реакцию", - предупреждает эксперт. Он ставит на аккуратное снижение ставки на 50 б.п. и ждет, что на столе ЦБ также будет вариант с сохранением ставки в 15% из-за всплеска экономической активности (согласно мониторингу предприятий), роста спроса на автомобили и потребительского спроса в целом.</w:t>
      </w:r>
    </w:p>
    <w:p w14:paraId="61859D08" w14:textId="77777777" w:rsidR="0003526D" w:rsidRPr="0067179A" w:rsidRDefault="0003526D" w:rsidP="0003526D">
      <w:r w:rsidRPr="0067179A">
        <w:t>Сохранение крепких позиций рубля</w:t>
      </w:r>
    </w:p>
    <w:p w14:paraId="5DE6148B" w14:textId="77777777" w:rsidR="0003526D" w:rsidRPr="0067179A" w:rsidRDefault="0003526D" w:rsidP="0003526D">
      <w:r w:rsidRPr="0067179A">
        <w:t>В апреле рубль показал существенное укрепление к основной корзине валют. Так, в начале месяца он торговался на отметке 81,3 к доллару США и 11,8 к юаню, к середине месяца российская валюта укрепилась до 76 руб. к доллару и 11,2 руб. к юаню. "Стремительное укрепление рубля имеет явно дезинфляционный эффект, что должно позитивно сказаться на непродовольственной инфляции и сгладить эффекты возможных логистических проблем", - отмечает главный экономист Райффайзенбанка Станислав Мурашов. "Отмечаемое укрепление рубля и возможное продолжение тренда далее в апреле на фоне вероятного поступления повышенной экспортной выручки и приостановки проведения валютных операций Минфина может стать дополнительным дезинфляционным фактором", - добавляет Бирюков.</w:t>
      </w:r>
    </w:p>
    <w:p w14:paraId="5EAF1420" w14:textId="77777777" w:rsidR="0003526D" w:rsidRPr="0067179A" w:rsidRDefault="0003526D" w:rsidP="0003526D">
      <w:r w:rsidRPr="0067179A">
        <w:t>Замедление экономики</w:t>
      </w:r>
    </w:p>
    <w:p w14:paraId="7DA40496" w14:textId="77777777" w:rsidR="0003526D" w:rsidRPr="0067179A" w:rsidRDefault="0003526D" w:rsidP="0003526D">
      <w:r w:rsidRPr="0067179A">
        <w:t>Именно экономическая динамика будет одним из главных аргументов для ЦБ на апрельском заседании, говорит главный экономист "Эксперт РА" Антон Табах, который ждет снижения ставки на 50 б.п.</w:t>
      </w:r>
    </w:p>
    <w:p w14:paraId="1850DD17" w14:textId="77777777" w:rsidR="0003526D" w:rsidRPr="0067179A" w:rsidRDefault="0003526D" w:rsidP="0003526D">
      <w:r w:rsidRPr="0067179A">
        <w:t>В январе - феврале ВВП снизился на 1,8%, приводил оценки президент Владимир Путин. Кроме того, он заявил, что ждет конкретных предложений по возобновлению экономического роста в стране, поддержке бизнеса и повышению качества занятости. ЦБ по итогам первого квартала прогнозировал рост ВВП на 1,6%.</w:t>
      </w:r>
    </w:p>
    <w:p w14:paraId="713E72BA" w14:textId="77777777" w:rsidR="0003526D" w:rsidRPr="0067179A" w:rsidRDefault="0003526D" w:rsidP="0003526D">
      <w:r w:rsidRPr="0067179A">
        <w:t xml:space="preserve">То, что президент обратил внимание на замедление экономики, безусловно, важный сигнал, который не останется без внимания ЦБ, но одно лишь заявление не заставит его менять курс, регулятор смотрит на цифры, отмечает Попова. "Полагаю, что ЦБ не перейдет к ускоренному снижению ставки (на 75 или 100 б.п.) под влиянием слов Владимира Путина. Пока, как мне кажется, ЦБ пользуется свободой принимать решения по своему усмотрению, и пока ему это позволяется, подход к монетарной политике будет консервативный", - согласен заведующий лабораторией денежно-кредитной политики </w:t>
      </w:r>
      <w:r w:rsidRPr="0067179A">
        <w:lastRenderedPageBreak/>
        <w:t xml:space="preserve">Института Гайдара </w:t>
      </w:r>
      <w:r w:rsidRPr="0003526D">
        <w:rPr>
          <w:lang w:val="en-US"/>
        </w:rPr>
        <w:t>E</w:t>
      </w:r>
      <w:r w:rsidRPr="0067179A">
        <w:t>вгений Горюнов. Он склоняется к тому, что ставка будет снижена на 50 б.п., а варианта с паузой не будет на повестке вовсе.</w:t>
      </w:r>
    </w:p>
    <w:p w14:paraId="03C42C54" w14:textId="77777777" w:rsidR="0003526D" w:rsidRPr="0067179A" w:rsidRDefault="0003526D" w:rsidP="0003526D">
      <w:r w:rsidRPr="0067179A">
        <w:t>Почему ЦБ может неожиданно ускорить смягчение</w:t>
      </w:r>
    </w:p>
    <w:p w14:paraId="17E5556E" w14:textId="77777777" w:rsidR="0003526D" w:rsidRPr="0067179A" w:rsidRDefault="0003526D" w:rsidP="0003526D">
      <w:r w:rsidRPr="0067179A">
        <w:t xml:space="preserve">Примерно треть участников консенсус-прогноза РБК подтвердили, что вариант со снижением ставки сразу на 100 б.п. действительно может быть на столе ЦБ, но только двое указали, что регулятор может его реализовать уже в апреле. "Мне кажется, ЦБ готов был снижать быстрее и в марте, но риски из-за Ирана и курса (в марте рубль ослаблялся. - РБК) не позволили это сделать", - говорит автор телеграм-канала </w:t>
      </w:r>
      <w:r w:rsidRPr="0003526D">
        <w:rPr>
          <w:lang w:val="en-US"/>
        </w:rPr>
        <w:t>TrueValue</w:t>
      </w:r>
      <w:r w:rsidRPr="0067179A">
        <w:t xml:space="preserve"> Виктор Тунев.</w:t>
      </w:r>
    </w:p>
    <w:p w14:paraId="540B184E" w14:textId="77777777" w:rsidR="0003526D" w:rsidRPr="0067179A" w:rsidRDefault="0003526D" w:rsidP="0003526D">
      <w:r w:rsidRPr="0067179A">
        <w:t>"Сейчас курс гораздо крепче, и добавились данные по спаду в экономике и умеренной инфляции. Первый квартал идет ниже прогнозов ЦБ, что позволяет регулятору пойти по нижней границе своего диапазона по ключевой ставке 13,5-14,5% и увеличить шаг снижения ставки", - считает Тунев.</w:t>
      </w:r>
    </w:p>
    <w:p w14:paraId="48B03CC8" w14:textId="77777777" w:rsidR="0003526D" w:rsidRPr="0067179A" w:rsidRDefault="0003526D" w:rsidP="0003526D">
      <w:r w:rsidRPr="0067179A">
        <w:t>Снижения ставки на 100 б.п. не исключает и Мурашов из Райффайзенбанка. "Одним из главных факторов для смягчения политики, на наш взгляд, может стать слабая экономическая активность в первом квартале: Владимир Путин сделал акцент на том, что не только сезонные и календарные факторы повлияли на этот процесс", - говорит он.</w:t>
      </w:r>
    </w:p>
    <w:p w14:paraId="2C189355" w14:textId="77777777" w:rsidR="0003526D" w:rsidRPr="0067179A" w:rsidRDefault="0003526D" w:rsidP="0003526D">
      <w:r w:rsidRPr="0067179A">
        <w:t xml:space="preserve">Усугубляющиеся проблемы в экономике видны и по последним данным ЦБ (оценки инфляции за март, очередной опрос компаний и отчет о региональной экономике), и по опубликованным ранее цифрам о финансовых потоках в марте и последним опросам </w:t>
      </w:r>
      <w:r w:rsidRPr="0003526D">
        <w:rPr>
          <w:lang w:val="en-US"/>
        </w:rPr>
        <w:t>PMI</w:t>
      </w:r>
      <w:r w:rsidRPr="0067179A">
        <w:t xml:space="preserve"> и Росстата, отмечает в обзоре директор по инвестициям УК "Астра Управление активами" Дмитрий Полевой. "Неудивительно, что на чрезмерную слабость экономики явно обратил внимание и президент. Все это, полагаем, допускало бы шаг и 100 б.п., но неопределенные перспективы бюджета и развития ситуации на Ближнем Востоке пока не позволят регулятору снижать ставку быстрее на заседании в следующую пятницу. 100 б.п. ожидаем увидеть уже в июне - к тому моменту явным станет и спад деловой активности в данных по ВВП, и инфляция достигнет целевых уровней и даже ниже уже во втором квартале благодаря крепкому рублю и переносу повышения тарифов ЖКХ с июля на октябрь, что должно помочь снижению инфляционных ожиданий населения и бизнеса", - рассуждает Полевой. На заседании в апреле он ждет шага снижения 50 б.п.</w:t>
      </w:r>
    </w:p>
    <w:p w14:paraId="45D8F314" w14:textId="77777777" w:rsidR="0003526D" w:rsidRPr="0067179A" w:rsidRDefault="0003526D" w:rsidP="0003526D">
      <w:r w:rsidRPr="0067179A">
        <w:t>В начале апреля об увеличении шага снижения ставки также говорили главный экономист группы ВТБ Родион Латыпов и аналитики компании "Эйлер". Но эти прогнозы не учитывались в консенсусе из-за срока давности, а актуальных ожиданий на момент сбора прогноза РБК эксперты не озвучили.</w:t>
      </w:r>
    </w:p>
    <w:p w14:paraId="2EF21FE2" w14:textId="77777777" w:rsidR="0003526D" w:rsidRPr="0067179A" w:rsidRDefault="0003526D" w:rsidP="0003526D">
      <w:r w:rsidRPr="0067179A">
        <w:t>***</w:t>
      </w:r>
    </w:p>
    <w:p w14:paraId="19BDDDDF" w14:textId="77777777" w:rsidR="0003526D" w:rsidRPr="0067179A" w:rsidRDefault="0003526D" w:rsidP="0003526D">
      <w:r w:rsidRPr="0067179A">
        <w:t>В случае быстрого понижения ставки существует риск значительного роста объемов кредитования, что разгонит рост денежной массы и приведет к повышению инфляции</w:t>
      </w:r>
    </w:p>
    <w:p w14:paraId="23F57367" w14:textId="77777777" w:rsidR="0003526D" w:rsidRPr="0067179A" w:rsidRDefault="0003526D" w:rsidP="0003526D">
      <w:r w:rsidRPr="0067179A">
        <w:t>Директор по макроэкономическому анализу ОТП Банка Дмитрий Голубков</w:t>
      </w:r>
    </w:p>
    <w:p w14:paraId="1A590386" w14:textId="77777777" w:rsidR="0003526D" w:rsidRPr="0067179A" w:rsidRDefault="0003526D" w:rsidP="0003526D">
      <w:r w:rsidRPr="0067179A">
        <w:t>***</w:t>
      </w:r>
    </w:p>
    <w:p w14:paraId="63E8DBA2" w14:textId="77777777" w:rsidR="0003526D" w:rsidRPr="0067179A" w:rsidRDefault="0003526D" w:rsidP="0003526D">
      <w:r w:rsidRPr="0067179A">
        <w:t>Отмечаемое укрепление рубля и возможное продолжение тренда в апреле на фоне вероятного поступления повышенной экспортной выручки и приостановки проведения валютных операций Минфина может стать дополнительным дезинфляционным фактором</w:t>
      </w:r>
    </w:p>
    <w:p w14:paraId="773EB947" w14:textId="77777777" w:rsidR="0003526D" w:rsidRPr="0067179A" w:rsidRDefault="0003526D" w:rsidP="0003526D">
      <w:r w:rsidRPr="0067179A">
        <w:lastRenderedPageBreak/>
        <w:t>Главный экономист Газпромбанка Павел Бирюков</w:t>
      </w:r>
    </w:p>
    <w:p w14:paraId="3C56DA6B" w14:textId="77777777" w:rsidR="0003526D" w:rsidRPr="0067179A" w:rsidRDefault="0003526D" w:rsidP="0003526D">
      <w:r w:rsidRPr="0067179A">
        <w:t>***</w:t>
      </w:r>
    </w:p>
    <w:p w14:paraId="6B061DD9" w14:textId="77777777" w:rsidR="0003526D" w:rsidRPr="0067179A" w:rsidRDefault="0003526D" w:rsidP="0003526D">
      <w:r w:rsidRPr="0067179A">
        <w:t>Особую озабоченность вызывает ситуация в Ормузском проливе - она может спровоцировать ускорение глобальной инфляции и оказать косвенное влияние на внутренние ценовые процессы</w:t>
      </w:r>
    </w:p>
    <w:p w14:paraId="64B40C02" w14:textId="77777777" w:rsidR="0003526D" w:rsidRPr="0067179A" w:rsidRDefault="0003526D" w:rsidP="0003526D">
      <w:r w:rsidRPr="0067179A">
        <w:t>Старший аналитик инвесткомпании "Риком-Траст" Валерия Попова</w:t>
      </w:r>
    </w:p>
    <w:p w14:paraId="715F1571" w14:textId="1D07144E" w:rsidR="0003526D" w:rsidRPr="00B42A2D" w:rsidRDefault="0003526D" w:rsidP="0003526D">
      <w:r w:rsidRPr="00B42A2D">
        <w:t>Маргарита Мордовина</w:t>
      </w:r>
    </w:p>
    <w:p w14:paraId="77B56152" w14:textId="2E97608A" w:rsidR="0067179A" w:rsidRPr="0067179A" w:rsidRDefault="0067179A" w:rsidP="0067179A">
      <w:pPr>
        <w:pStyle w:val="2"/>
      </w:pPr>
      <w:bookmarkStart w:id="109" w:name="_Toc227564929"/>
      <w:r w:rsidRPr="0067179A">
        <w:t>Российская газета, 20.04.2026</w:t>
      </w:r>
      <w:r w:rsidRPr="00D808CC">
        <w:t xml:space="preserve">, </w:t>
      </w:r>
      <w:r w:rsidRPr="0067179A">
        <w:t>Дали мягкий знак</w:t>
      </w:r>
      <w:bookmarkEnd w:id="109"/>
    </w:p>
    <w:p w14:paraId="76A96DC3" w14:textId="77777777" w:rsidR="0067179A" w:rsidRPr="0067179A" w:rsidRDefault="0067179A" w:rsidP="0067179A">
      <w:pPr>
        <w:pStyle w:val="3"/>
      </w:pPr>
      <w:bookmarkStart w:id="110" w:name="_Toc227564930"/>
      <w:r w:rsidRPr="0067179A">
        <w:t>Банк России 24 апреля примет очередное решение по ключевой ставке,  которая определяет стоимость денег в экономике. Эксперты, опрошенные  "Российской газетой", прогнозируют смягчение денежно-кредитной политики. По  их мнению, регулятор будет рассматривать три варианта, но снижение ключевой  ставки с 15 до 14,5% - наиболее вероятное решение.</w:t>
      </w:r>
      <w:bookmarkEnd w:id="110"/>
    </w:p>
    <w:p w14:paraId="5CE4CD52" w14:textId="77777777" w:rsidR="0067179A" w:rsidRPr="0067179A" w:rsidRDefault="0067179A" w:rsidP="0067179A">
      <w:r w:rsidRPr="0067179A">
        <w:t xml:space="preserve">За неделю с 7 по 13 апреля потребительские цены, по оценке Росстата,  не изменились после роста на 0,19% с 31 марта по 6 апреля. Годовая инфляция  по оценке на середину апреля замедлилась до 5,77%, что укладывается в  прогнозы ЦБ на первое полугодие в 5-6% и является аргументом в пользу  мягкого снижения "ключа", отмечает аналитик </w:t>
      </w:r>
      <w:r w:rsidRPr="0067179A">
        <w:rPr>
          <w:lang w:val="en-US"/>
        </w:rPr>
        <w:t>Freedom</w:t>
      </w:r>
      <w:r w:rsidRPr="0067179A">
        <w:t xml:space="preserve"> </w:t>
      </w:r>
      <w:r w:rsidRPr="0067179A">
        <w:rPr>
          <w:lang w:val="en-US"/>
        </w:rPr>
        <w:t>Finance</w:t>
      </w:r>
      <w:r w:rsidRPr="0067179A">
        <w:t xml:space="preserve"> </w:t>
      </w:r>
      <w:r w:rsidRPr="0067179A">
        <w:rPr>
          <w:lang w:val="en-US"/>
        </w:rPr>
        <w:t>Global</w:t>
      </w:r>
      <w:r w:rsidRPr="0067179A">
        <w:t xml:space="preserve"> Владимир  Чернов. Из апрельского отчета "инФОМ", проведенного по заказу Банка России,  следует, что инфляционные ожидании населения снизились на 0,5 процентного  пункта, до 12,9%, добавила директор центра стратегического анализа компании  "Ингосстрах" Евгения Васильева.</w:t>
      </w:r>
    </w:p>
    <w:p w14:paraId="50A5A9D1" w14:textId="77777777" w:rsidR="0067179A" w:rsidRPr="0067179A" w:rsidRDefault="0067179A" w:rsidP="0067179A">
      <w:r w:rsidRPr="0067179A">
        <w:t>Рост стоимости нефти формирует благоприятный фон для бюджетных  поступлений и создает потенциал для замедления инфляционного давления,  считает старший аналитик инвесткомпании "Риком-Траст" Валерия Попова.</w:t>
      </w:r>
    </w:p>
    <w:p w14:paraId="7E708765" w14:textId="77777777" w:rsidR="0067179A" w:rsidRPr="0067179A" w:rsidRDefault="0067179A" w:rsidP="0067179A">
      <w:r w:rsidRPr="0067179A">
        <w:t>Дополнительным дезинфляционным фактором станет укрепление рубля и  возможное продолжение этого тренда в апреле, считает главный экономист  Газпромбанка Павел Бирюков. Кроме того, экономическая активность  складывается значительно ниже ожиданий регулятора, вероятно, из-за переноса  части внутреннего спроса с первого квартала 2026 года на четвертый квартал  2025 года в преддверии повышения налогов, а также из-за календарного  фактора.</w:t>
      </w:r>
    </w:p>
    <w:p w14:paraId="3E07310B" w14:textId="77777777" w:rsidR="0067179A" w:rsidRPr="0067179A" w:rsidRDefault="0067179A" w:rsidP="0067179A">
      <w:r w:rsidRPr="0067179A">
        <w:t>"Объявленная на неделе нулевая инфляция не должна вводить в  заблуждение. Это следствие изменения корзины, - объяснил главный экономист  Института экономики роста им. П. А. Столыпина Борис Копейкин. - И темпы  роста цен при сохранении сопоставимой методологии остаются повышенными. Но  ширится понимание того, что сверхжесткой денежно-кредитной политикой  проблему инфляции решить не удается. Необходим рост предложения товаров и  услуг, значит, и инвестиции, целесообразность которых компаниями  оценивается с учетом стоимости денег".</w:t>
      </w:r>
    </w:p>
    <w:p w14:paraId="34F13682" w14:textId="77777777" w:rsidR="0067179A" w:rsidRPr="00D808CC" w:rsidRDefault="0067179A" w:rsidP="0067179A">
      <w:r w:rsidRPr="0067179A">
        <w:t xml:space="preserve">С учетом сокращения ВВП на 1,8% в январе - феврале и производства с  начала года не снижать ставку нельзя, полагает эксперт. </w:t>
      </w:r>
      <w:r w:rsidRPr="00D808CC">
        <w:t>Шага в 50 базисных  пунктов реальная экономика, вероятно, даже не заметит. "А сильный, на фоне  подскочивших нефтяных цен и притока валютной выручки, рубль делает момент  крайне удачным для более агрессивных действий", - считает он.</w:t>
      </w:r>
    </w:p>
    <w:p w14:paraId="24C4E5F5" w14:textId="77777777" w:rsidR="0067179A" w:rsidRPr="00D808CC" w:rsidRDefault="0067179A" w:rsidP="0067179A">
      <w:r w:rsidRPr="00D808CC">
        <w:lastRenderedPageBreak/>
        <w:t>Вариант снижения ставки с 15 до 14% годовых не исключает и главный  аналитик Инго Банка Петр Арронет. Такой сценарий руководитель группы  макроэкономики и фондового рынка УК "Альфа-Капитал" Александр Джиоев назвал  "агрессивным", в его пользу играет то, что ряд индикаторов указывает на  продолжающееся замедление экономической активности.</w:t>
      </w:r>
    </w:p>
    <w:p w14:paraId="30B69B7B" w14:textId="77777777" w:rsidR="0067179A" w:rsidRPr="00D808CC" w:rsidRDefault="0067179A" w:rsidP="0067179A">
      <w:r w:rsidRPr="00D808CC">
        <w:t>Главный экономист "БКС Мир инвестиций" Илья Федоров ожидает  последовательное снижение ключевой ставки до 14% на ближайших двух  заседаниях. Экономика, по его словам, постепенно начнет оживляться, минфин  активно тратит, выходят деньги из депозитов. Снижение ключевой ставки будет  плавным, согласился доцент Финансового университета при правительстве РФ  Петр Щербаченко и допустил, что до конца года ключевая ставка может  снизиться до 11-12%.</w:t>
      </w:r>
    </w:p>
    <w:p w14:paraId="68778F5A" w14:textId="77777777" w:rsidR="0067179A" w:rsidRPr="00D808CC" w:rsidRDefault="0067179A" w:rsidP="0067179A">
      <w:r w:rsidRPr="00D808CC">
        <w:t>У Банка России остаются серьезные поводы для осторожности, говорит  Чернов. В феврале и марте динамика цен оставалась повышенной, инфляционные  ожидания все еще высокие, а рынок труда остается жестким.</w:t>
      </w:r>
    </w:p>
    <w:p w14:paraId="4DC36F73" w14:textId="77777777" w:rsidR="0067179A" w:rsidRPr="00D808CC" w:rsidRDefault="0067179A" w:rsidP="0067179A">
      <w:r w:rsidRPr="00D808CC">
        <w:t xml:space="preserve">Неопределенность в ближневосточном конфликте, где ситуация меняется  очень быстро, и бюджетная политика остаются главным препятствием для  резкого снижения ключевой ставки, полагает президент холдинга </w:t>
      </w:r>
      <w:r w:rsidRPr="0067179A">
        <w:rPr>
          <w:lang w:val="en-US"/>
        </w:rPr>
        <w:t>Finbridge</w:t>
      </w:r>
      <w:r w:rsidRPr="00D808CC">
        <w:t xml:space="preserve">  Рафаэль Абрамян. Перекрытие Ормузского пролива носит проинфляционный  характер, согласен Джиоев, поскольку увеличивается стоимость судоходного  фрахта и нарушаются глобальные логистические цепочки.</w:t>
      </w:r>
    </w:p>
    <w:p w14:paraId="5D975D00" w14:textId="77777777" w:rsidR="0067179A" w:rsidRPr="00D808CC" w:rsidRDefault="0067179A" w:rsidP="0067179A">
      <w:r w:rsidRPr="00D808CC">
        <w:t>"Навряд ли эти факторы станут предметом обсуждения на предстоящем  заседании, но риски ускорения инфляции в РФ из-за роста глобальной инфляции  растут по мере продолжения конфликта в Персидском заливе", - указал он.</w:t>
      </w:r>
    </w:p>
    <w:p w14:paraId="12D7BB1E" w14:textId="77777777" w:rsidR="0067179A" w:rsidRPr="00D808CC" w:rsidRDefault="0067179A" w:rsidP="0067179A">
      <w:r w:rsidRPr="00D808CC">
        <w:t>Шаг в 0,5% годовых сейчас выглядит наиболее логичным, считает Чернов.  Он уже учитывает улучшение данных, но не создает впечатления, что ЦБ спешит  со слишком быстрым смягчением. Снизить ставку сильнее не позволяют и  высокие инфляционные ожидания, говорит главный экономист "Эксперт РА" Антон  Табах.</w:t>
      </w:r>
    </w:p>
    <w:p w14:paraId="793239DF" w14:textId="77777777" w:rsidR="0067179A" w:rsidRPr="00D808CC" w:rsidRDefault="0067179A" w:rsidP="0067179A">
      <w:r w:rsidRPr="00D808CC">
        <w:t>По мнению Бирюкова, возможно снижение ставки на 25, 50 и 100 базисных  пунктов, то есть до 14,75, 14,5 и 14%. Но наиболее вероятен второй. "Нельзя  исключить, что летом ЦБ рассмотрит более сдержанный шаг снижения ставки с  возможностью его ускорения ближе к концу года", - заключил он.</w:t>
      </w:r>
    </w:p>
    <w:p w14:paraId="16E32743" w14:textId="77777777" w:rsidR="0067179A" w:rsidRPr="00D808CC" w:rsidRDefault="0067179A" w:rsidP="0067179A">
      <w:r w:rsidRPr="00D808CC">
        <w:t>Между тем   В 2025 году жители 69 российских регионов нарастили использование  наличных денег. Сильнее это проявилось в Ставропольскои крае и Севастополе,  следует из статистики Банка России. В пятерку также попали Камчатский край,  Воронежская и Псковская области. Далее идут Самарская, Ленинградская и  Волгоградская области.</w:t>
      </w:r>
    </w:p>
    <w:p w14:paraId="2365E393" w14:textId="77777777" w:rsidR="0067179A" w:rsidRPr="00D808CC" w:rsidRDefault="0067179A" w:rsidP="0067179A">
      <w:r w:rsidRPr="00D808CC">
        <w:t>При этом наличный денежный оборот в прошлом году снизился на 3,4%. По  данным ЦБ, в кассы и банкоматы банков поступило 61,2 трлн руб., выдано 64,5  трлн руб. Это связано с ростом популярности безналичных платежей, объяснили  в пресс-службе регулятора.</w:t>
      </w:r>
    </w:p>
    <w:p w14:paraId="16D834A7" w14:textId="77777777" w:rsidR="0067179A" w:rsidRPr="00D808CC" w:rsidRDefault="0067179A" w:rsidP="0067179A">
      <w:r w:rsidRPr="00D808CC">
        <w:t>"Операции с "живыми" деньгами совершали преимущественно люди. В то же  время они стали реже расплачиваться за товары и услуги именно наличными.  Всего за 2025 год таких операций было проведено на 6,7 трлн руб., что на  16% ниже, чем годом ранее. Одновременно приток наличных на счета физических  лиц уменьшился почти на 21%, до 11,7 трлн руб.", - говорится в сообщении.</w:t>
      </w:r>
    </w:p>
    <w:p w14:paraId="7F68B19F" w14:textId="77777777" w:rsidR="0067179A" w:rsidRPr="00D808CC" w:rsidRDefault="0067179A" w:rsidP="0067179A">
      <w:r w:rsidRPr="00D808CC">
        <w:lastRenderedPageBreak/>
        <w:t>Объем операций по снятию и внесению средств через банкоматы  практически остался на уровне предыдущего года - 76,2 трлн руб. Это  составило более 60% всего наличного оборота.</w:t>
      </w:r>
    </w:p>
    <w:p w14:paraId="6E73217C" w14:textId="77777777" w:rsidR="0067179A" w:rsidRPr="00D808CC" w:rsidRDefault="0067179A" w:rsidP="0067179A">
      <w:r w:rsidRPr="00D808CC">
        <w:t>Больше всего наличными пользуются в Москве и Московской области,  Санкт-Петербурге и Краснодарском крае, отметили в ЦБ.</w:t>
      </w:r>
    </w:p>
    <w:p w14:paraId="51D8947F" w14:textId="77777777" w:rsidR="0067179A" w:rsidRPr="00D808CC" w:rsidRDefault="0067179A" w:rsidP="0067179A">
      <w:r w:rsidRPr="00D808CC">
        <w:t>В обращении на начало 2026 года находилось 19,7 трлн руб., что выше  значений прошлого года почти на 1 трлн руб.</w:t>
      </w:r>
    </w:p>
    <w:p w14:paraId="7CC5AF1D" w14:textId="77777777" w:rsidR="0067179A" w:rsidRPr="00D808CC" w:rsidRDefault="0067179A" w:rsidP="0067179A">
      <w:r w:rsidRPr="00D808CC">
        <w:t>Акцент   В пользу снижения ключевой ставки играет не только замедлившийся рост  цен, но и укрепление рубля, а также охлаждение экономической активности</w:t>
      </w:r>
    </w:p>
    <w:p w14:paraId="01413320" w14:textId="46DBE9B7" w:rsidR="0067179A" w:rsidRPr="00B42A2D" w:rsidRDefault="0067179A" w:rsidP="0067179A">
      <w:r w:rsidRPr="00B42A2D">
        <w:t>Кирилл Каштанов</w:t>
      </w:r>
    </w:p>
    <w:p w14:paraId="263D4BC9" w14:textId="0D4D48A8" w:rsidR="007B56E8" w:rsidRPr="00B42A2D" w:rsidRDefault="007B56E8" w:rsidP="007B56E8"/>
    <w:p w14:paraId="360CD9A9" w14:textId="07E490C6" w:rsidR="007529C0" w:rsidRPr="007529C0" w:rsidRDefault="007529C0" w:rsidP="007529C0">
      <w:pPr>
        <w:pStyle w:val="2"/>
      </w:pPr>
      <w:bookmarkStart w:id="111" w:name="_Toc227564931"/>
      <w:r w:rsidRPr="007529C0">
        <w:t>Ведомости, 20.04.2026, Эксперты ожидают роста секьюритизации в 2026 году</w:t>
      </w:r>
      <w:bookmarkEnd w:id="111"/>
    </w:p>
    <w:p w14:paraId="721675B2" w14:textId="77777777" w:rsidR="007529C0" w:rsidRPr="007529C0" w:rsidRDefault="007529C0" w:rsidP="007529C0">
      <w:pPr>
        <w:pStyle w:val="3"/>
      </w:pPr>
      <w:bookmarkStart w:id="112" w:name="_Toc227564932"/>
      <w:r w:rsidRPr="007529C0">
        <w:t>В 2026 г. российский рынок секьюритизации - переупаковки банками пула кредитов (ипотека, автокредиты) в облигации, которые продаются инвесторам, - продолжит наращивать обороты, считают опрошенные "Ведомостями" эксперты. Сейчас этот класс активов несет самый большой потенциал и может открыть инвесторам большие возможности, отметил заместитель председателя правления и глава корпоративно-инвестиционного бизнеса Совкомбанка Михаил Автухов в ходе форума "Эксперт РА".</w:t>
      </w:r>
      <w:bookmarkEnd w:id="112"/>
    </w:p>
    <w:p w14:paraId="62AE2360" w14:textId="77777777" w:rsidR="007529C0" w:rsidRPr="007529C0" w:rsidRDefault="007529C0" w:rsidP="007529C0">
      <w:r w:rsidRPr="007529C0">
        <w:t xml:space="preserve">Автухов также рассказал "Ведомостям", что российский рынок секьюритизации по отношению объема к ВВП составляет 0,3-0,4%, тогда как в США этот показатель достигает 7-8%, а в </w:t>
      </w:r>
      <w:r w:rsidRPr="007529C0">
        <w:rPr>
          <w:lang w:val="en-US"/>
        </w:rPr>
        <w:t>E</w:t>
      </w:r>
      <w:r w:rsidRPr="007529C0">
        <w:t>вропе - 1,5-2%. Это показывает потенциал роста, пояснил он. Согласно обзору финансовых инструментов Банка России, в 2025 г. рынок секьюритизации продемонстрировал рекордные показатели: его общий объем вырос на 39% и достиг 2,6 трлн руб., а объем секьюритизации отдельно зафиксировался на историческом максимуме - 1,1 трлн руб.</w:t>
      </w:r>
    </w:p>
    <w:p w14:paraId="4D900180" w14:textId="77777777" w:rsidR="007529C0" w:rsidRPr="007529C0" w:rsidRDefault="007529C0" w:rsidP="007529C0">
      <w:r w:rsidRPr="007529C0">
        <w:t xml:space="preserve">Инвестору секьюритизация дает то, чего не предлагает ни один другой инструмент долгового рынка, отметил Автухов: доступ к денежным потокам от принципиально разных классов активов - ипотеки, потребительских кредитов, </w:t>
      </w:r>
      <w:r w:rsidRPr="007529C0">
        <w:rPr>
          <w:lang w:val="en-US"/>
        </w:rPr>
        <w:t>NPL</w:t>
      </w:r>
      <w:r w:rsidRPr="007529C0">
        <w:t xml:space="preserve">-портфелей (неработающие кредиты) и корпоративных ссуд в рамках единой структуры. При этом механизмы субординации, избыточного спреда и кредитного усиления формируют многоуровневую защиту - старшие транши с рейтингом </w:t>
      </w:r>
      <w:r w:rsidRPr="007529C0">
        <w:rPr>
          <w:lang w:val="en-US"/>
        </w:rPr>
        <w:t>ruAAA</w:t>
      </w:r>
      <w:r w:rsidRPr="007529C0">
        <w:t xml:space="preserve"> обеспечивают надежность даже при ухудшении кредитного пула, добавил банкир. По оценкам организаторов сделок, продолжил Автухов, доходность таких качественных инструментов превышает аналогичные по рейтингу корпоративные облигации на 200-250 базисных пунктов.</w:t>
      </w:r>
    </w:p>
    <w:p w14:paraId="28966D5C" w14:textId="77777777" w:rsidR="007529C0" w:rsidRPr="007529C0" w:rsidRDefault="007529C0" w:rsidP="007529C0">
      <w:r w:rsidRPr="007529C0">
        <w:t>Итоги 2025 г.</w:t>
      </w:r>
    </w:p>
    <w:p w14:paraId="2DEE1E71" w14:textId="77777777" w:rsidR="007529C0" w:rsidRPr="007529C0" w:rsidRDefault="007529C0" w:rsidP="007529C0">
      <w:r w:rsidRPr="007529C0">
        <w:t xml:space="preserve">Основную долю рынка секьюритизации, по данным ЦБ, формируют ипотечные облигации - их размещение за год увеличилось на 26% и составило 680 млрд руб. </w:t>
      </w:r>
      <w:r w:rsidRPr="007529C0">
        <w:lastRenderedPageBreak/>
        <w:t>Значительная часть этих бумаг пришлась на однотраншевые выпуски ипотечного агента Дом.РФ. Вместе с этим спрос со стороны некредитных финансовых организаций (НФО) и розничных инвесторов на такие облигации ограничивали два фактора: невысокая ликвидность вторичного рынка и амортизационная структура погашения бумаг.</w:t>
      </w:r>
    </w:p>
    <w:p w14:paraId="23129B7C" w14:textId="77777777" w:rsidR="007529C0" w:rsidRPr="007529C0" w:rsidRDefault="007529C0" w:rsidP="007529C0">
      <w:r w:rsidRPr="007529C0">
        <w:t>Впечатляющие результаты показал и сегмент неипотечной секьюритизации: за 2025 г. банки разместили бумаг на сумму 400 млрд руб., говорится в материале Банка России. Примерно половина этого объема пришлась на облигации под залог требований по потребительским кредитам - их секьюритизировали семь банков, причем три крупнейших участника обеспечили около 83% от общего объема размещений. В отличие от ипотечных облигаций выпуски неипотечной секьюритизации вызвали интерес не только у банков, но и у розничных инвесторов и НФО. По данным регулятора, крупнейшими держателями таких бумаг стали физические лица (31% от общего объема) и НПФ (25%), тогда как доля банков сократилась до 13%.</w:t>
      </w:r>
    </w:p>
    <w:p w14:paraId="1BE3B3FF" w14:textId="77777777" w:rsidR="007529C0" w:rsidRPr="007529C0" w:rsidRDefault="007529C0" w:rsidP="007529C0">
      <w:r w:rsidRPr="007529C0">
        <w:t>В обзоре поясняется, что высокий спрос НФО и частных инвесторов на неипотечную секьюритизацию обусловлен удачным сочетанием существенной доходности и высокого кредитного качества бумаг. Это качество обеспечивается мерами кредитного усиления, например избыточным спредом - он возникает из-за того, что средневзвешенная процентная ставка по кредитам в залоговом портфеле превышает ставку купона. Кроме того, играет роль и переобеспечение: залоговый портфель специализированного финансового общества по размеру превосходит объем эмиссии обеспеченных облигаций.</w:t>
      </w:r>
    </w:p>
    <w:p w14:paraId="097D1036" w14:textId="77777777" w:rsidR="007529C0" w:rsidRPr="007529C0" w:rsidRDefault="007529C0" w:rsidP="007529C0">
      <w:r w:rsidRPr="007529C0">
        <w:t xml:space="preserve">По словам Автухова, за прошлый год качественно изменилась структура рынка: если раньше он держался преимущественно на ипотечных ценных бумагах, то в 2025 г. активно развивались новые сегменты - секьюритизация потребкредитов, корпоративных ссуд и </w:t>
      </w:r>
      <w:r w:rsidRPr="007529C0">
        <w:rPr>
          <w:lang w:val="en-US"/>
        </w:rPr>
        <w:t>NPL</w:t>
      </w:r>
      <w:r w:rsidRPr="007529C0">
        <w:t>-секьюритизация. На данный момент на рынке преобладают два типа сделок: секьюритизации ипотечных кредитов с поручительством Дом.РФ, а также секьюритизации потребительских кредитов, подтверждает руководитель дирекции сложного кредитования и структурного финансирования Альфа-банка Юлия Лапшина. Она подчеркивает, что банки разделяют эти категории сделок, так как у них изначально разные цели и существенно различаются структуры и базы инвесторов.</w:t>
      </w:r>
    </w:p>
    <w:p w14:paraId="1DE3A18A" w14:textId="77777777" w:rsidR="007529C0" w:rsidRPr="007529C0" w:rsidRDefault="007529C0" w:rsidP="007529C0">
      <w:r w:rsidRPr="007529C0">
        <w:t xml:space="preserve">Секьюритизация неипотечных кредитов имеет большой потенциал, согласен руководитель управления секьюритизации ВТБ Андрей Сучков. По сравнению с 2024 г., по его подсчетам, в прошлом году наблюдался стремительный рост именно этого сегмента. </w:t>
      </w:r>
      <w:r w:rsidRPr="007529C0">
        <w:rPr>
          <w:lang w:val="en-US"/>
        </w:rPr>
        <w:t>E</w:t>
      </w:r>
      <w:r w:rsidRPr="007529C0">
        <w:t>сли раньше его доля была не более 7% рынка, то в 2025 г. она составила 24%. Объем рыночных выпусков неипотечной секьюритизации в то же время достиг 210,6 млрд руб., увеличившись по сравнению с 2024 г. почти в 6 раз. 2025 год стал рекордным для российского рынка секьюритизации - общий объем сделок составил 890,6 млрд руб., основными активами были ипотечные кредиты, потребительские кредиты и кредитные карты, рассказал Сучков.</w:t>
      </w:r>
    </w:p>
    <w:p w14:paraId="40B8EE45" w14:textId="77777777" w:rsidR="007529C0" w:rsidRPr="007529C0" w:rsidRDefault="007529C0" w:rsidP="007529C0">
      <w:r w:rsidRPr="007529C0">
        <w:t>Общий объем рыночных сделок секьюритизации активов ВТБ в 2025 г. составил 182,5 млрд руб., что на 7,3% выше показателей 2024 г., рассказал Сучков. Практика прошлого года показала, что бумаги, обеспеченные потребкредитами, имеют отличные перспективы, заключил он.</w:t>
      </w:r>
    </w:p>
    <w:p w14:paraId="11999D51" w14:textId="77777777" w:rsidR="007529C0" w:rsidRPr="007529C0" w:rsidRDefault="007529C0" w:rsidP="007529C0">
      <w:r w:rsidRPr="007529C0">
        <w:t>Чего ждать от 2026 г.</w:t>
      </w:r>
    </w:p>
    <w:p w14:paraId="4D34F482" w14:textId="77777777" w:rsidR="007529C0" w:rsidRPr="007529C0" w:rsidRDefault="007529C0" w:rsidP="007529C0">
      <w:r w:rsidRPr="007529C0">
        <w:lastRenderedPageBreak/>
        <w:t xml:space="preserve">По мнению Автухова, в 2026 г. рынок сохранит восходящую траекторию. По прогнозным оценкам, совокупный объем размещений достигнет 2,3 трлн руб. Банкир ожидает выхода новых эмитентов, прежде всего в сегментах МФО и </w:t>
      </w:r>
      <w:r w:rsidRPr="007529C0">
        <w:rPr>
          <w:lang w:val="en-US"/>
        </w:rPr>
        <w:t>NPL</w:t>
      </w:r>
      <w:r w:rsidRPr="007529C0">
        <w:t>-секьюритизации. Главным драйвером роста остается необходимость банков оптимизировать капитал, отмечает он: секьюритизация позволяет высвобождать ресурсы для новых кредитов в условиях жестких регуляторных требований.</w:t>
      </w:r>
    </w:p>
    <w:p w14:paraId="0394EF07" w14:textId="77777777" w:rsidR="007529C0" w:rsidRPr="007529C0" w:rsidRDefault="007529C0" w:rsidP="007529C0">
      <w:r w:rsidRPr="007529C0">
        <w:t>В начале 2026 г. в ВТБ зарегистрировали программу облигаций на 200 млрд руб., в рамках которой планируются новые выпуски, сроки и реализация которых будут зависеть от динамики рынка, говорит Сучков. Также, по его словам, планируются очередные сделки секьюритизации ипотеки в объеме порядка 50-100 млрд руб.</w:t>
      </w:r>
    </w:p>
    <w:p w14:paraId="03A2A42E" w14:textId="77777777" w:rsidR="007529C0" w:rsidRPr="007529C0" w:rsidRDefault="007529C0" w:rsidP="007529C0">
      <w:r w:rsidRPr="007529C0">
        <w:t>В ВТБ ожидают, что в 2026 г. тенденция секьюритизации неипотечных активов сохранится. Это связано с тем, что в портфеле банков накопились кредиты, секьюритизация которых позволит привлечь дополнительную ликвидность и снизить нагрузку на капитал, говорит Сучков. Инвесторам же важно диверсифицировать свои вложения за счет надежного инструмента с хорошей доходностью, которая, как правило, превышает ставки по депозитам, отмечает он. Кроме того, продолжил эксперт, наметившийся тренд на снижение ключевой ставки откроет перспективы и для рыночных размещений ипотечных ценных бумаг среди широкого круга инвесторов.</w:t>
      </w:r>
    </w:p>
    <w:p w14:paraId="11813AE0" w14:textId="77777777" w:rsidR="007529C0" w:rsidRPr="009B2459" w:rsidRDefault="007529C0" w:rsidP="007529C0">
      <w:r w:rsidRPr="009B2459">
        <w:t>С положительной динамикой в секьюритизации, особенно в части розничных кредитов, согласна Лапшина. Она также ждет увеличения и количества сделок, и общего объема по сравнению с 2025 г. Среди причин - положительное влияние на баланс банков-оригинаторов и повышенная доходность для инвесторов.</w:t>
      </w:r>
    </w:p>
    <w:p w14:paraId="25BC65C3" w14:textId="77777777" w:rsidR="007529C0" w:rsidRPr="009B2459" w:rsidRDefault="007529C0" w:rsidP="007529C0">
      <w:r w:rsidRPr="009B2459">
        <w:t>***</w:t>
      </w:r>
    </w:p>
    <w:p w14:paraId="4798C122" w14:textId="77777777" w:rsidR="007529C0" w:rsidRPr="009B2459" w:rsidRDefault="007529C0" w:rsidP="007529C0">
      <w:r w:rsidRPr="009B2459">
        <w:t>Смысл секьюритизации</w:t>
      </w:r>
    </w:p>
    <w:p w14:paraId="4A360048" w14:textId="77777777" w:rsidR="007529C0" w:rsidRPr="009B2459" w:rsidRDefault="007529C0" w:rsidP="007529C0">
      <w:r w:rsidRPr="009B2459">
        <w:t xml:space="preserve">Экономическая суть секьюритизации заключается в обособлении активов банка на балансе компании специального назначения, которая выступает эмитентом облигаций, обеспеченных правами требования по таким активам. Денежный поток, генерируемый портфелем обеспечения, используется для выплаты купонов и погашения номинала. Такие выпуски позволяют банку разгрузить капитал. Например, потребкредиты с высоким показателем долговой нагрузки, выданные в период жесткой денежно-кредитной политики, создают повышенное давление на капитал банков из-за требований ЦБ, что стимулирует их разгружать балансы через секьюритизацию, отмечала ранее старший кредитный аналитик "Эйлера" </w:t>
      </w:r>
      <w:r w:rsidRPr="007529C0">
        <w:rPr>
          <w:lang w:val="en-US"/>
        </w:rPr>
        <w:t>E</w:t>
      </w:r>
      <w:r w:rsidRPr="009B2459">
        <w:t>катерина Уракова.</w:t>
      </w:r>
    </w:p>
    <w:p w14:paraId="41D17F7B" w14:textId="14B59636" w:rsidR="007529C0" w:rsidRPr="00B42A2D" w:rsidRDefault="007529C0" w:rsidP="007529C0">
      <w:r w:rsidRPr="00B42A2D">
        <w:t>Анастасия Брянцева</w:t>
      </w:r>
    </w:p>
    <w:p w14:paraId="7FA773D3" w14:textId="7F48BFBD" w:rsidR="004951CB" w:rsidRPr="008B7937" w:rsidRDefault="004951CB" w:rsidP="004951CB">
      <w:pPr>
        <w:pStyle w:val="2"/>
      </w:pPr>
      <w:bookmarkStart w:id="113" w:name="_Toc227564933"/>
      <w:r w:rsidRPr="008B7937">
        <w:t>Ведомости, 17.04.2026, Пора делиться</w:t>
      </w:r>
      <w:bookmarkEnd w:id="113"/>
    </w:p>
    <w:p w14:paraId="409EFB16" w14:textId="77777777" w:rsidR="004951CB" w:rsidRPr="008B7937" w:rsidRDefault="004951CB" w:rsidP="004951CB">
      <w:pPr>
        <w:pStyle w:val="3"/>
      </w:pPr>
      <w:bookmarkStart w:id="114" w:name="_Toc227564934"/>
      <w:r w:rsidRPr="008B7937">
        <w:t>Дефицит федерального бюджета России за январь - март 2026 г. составил 4,576 трлн руб., что на 2,6 трлн больше уровня аналогичного периода прошлого года. Это не может не вызывать опасений и ставит вопрос о том, где найти дополнительные средства на пополнение казны.</w:t>
      </w:r>
      <w:bookmarkEnd w:id="114"/>
    </w:p>
    <w:p w14:paraId="2E13489F" w14:textId="77777777" w:rsidR="004951CB" w:rsidRPr="008B7937" w:rsidRDefault="004951CB" w:rsidP="004951CB">
      <w:r w:rsidRPr="008B7937">
        <w:t>Президент Владимир Путин уже поручил профильным ведомствам проработать введение налога на сверхприбыль за 2025 г. по ставке 20%. Предполагается, что налогооблагаемой базой выступит сумма превышения среднего дохода бизнеса за 2018-</w:t>
      </w:r>
      <w:r w:rsidRPr="008B7937">
        <w:lastRenderedPageBreak/>
        <w:t xml:space="preserve">2019 гг. (этот же базовый период брался и при расчете </w:t>
      </w:r>
      <w:r w:rsidRPr="004951CB">
        <w:rPr>
          <w:lang w:val="en-US"/>
        </w:rPr>
        <w:t>windfall</w:t>
      </w:r>
      <w:r w:rsidRPr="008B7937">
        <w:t xml:space="preserve"> </w:t>
      </w:r>
      <w:r w:rsidRPr="004951CB">
        <w:rPr>
          <w:lang w:val="en-US"/>
        </w:rPr>
        <w:t>tax</w:t>
      </w:r>
      <w:r w:rsidRPr="008B7937">
        <w:t xml:space="preserve"> за 2021-2022 гг.). Выбор для сравнения именно этого периода не случаен: его можно назвать "последними спокойными годами". Затем последовали пандемия, обострение геополитической обстановки, рост процентных ставок и прочие внешние риски.</w:t>
      </w:r>
    </w:p>
    <w:p w14:paraId="34D5B622" w14:textId="77777777" w:rsidR="004951CB" w:rsidRPr="008B7937" w:rsidRDefault="004951CB" w:rsidP="004951CB">
      <w:r w:rsidRPr="008B7937">
        <w:t>Стоит отметить, что в прошлый раз упомянутый налог стал для ряда плательщиков отнюдь не ощутимым ударом по корпоративным финансам, а скорее "комариным укусом". Например, для "Сбера" он составил 2,5 млрд руб., что эквивалентно лишь 0,2% прибыли банка за 2023 г., "Транснефть" выплатила 2,4 млрд (0,8%), Альфа-банк - 1,2 млрд (1%).</w:t>
      </w:r>
    </w:p>
    <w:p w14:paraId="05B8FCF0" w14:textId="77777777" w:rsidR="004951CB" w:rsidRPr="008B7937" w:rsidRDefault="004951CB" w:rsidP="004951CB">
      <w:r w:rsidRPr="008B7937">
        <w:t>Ожидается, что налог на сверхприбыль за 2025 г. затронет в основном банковский сектор, так как именно банки последние годы демонстрировали повышенные уровни рентабельности. При этом их налоговая нагрузка явно щадящая. Это видно даже невооруженным глазом. Данные ФНС свидетельствуют, что доля налогов в финансовом результате банковского сектора в 1,5 раза ниже среднероссийского уровня. Фискальная нагрузка на банки составляет около 31%, в среднем по экономике РФ - 48%. Для сравнения: показатель самой угнетенной налогами отрасли, нефтяной, достигает почти 80%.</w:t>
      </w:r>
    </w:p>
    <w:p w14:paraId="24CC3AB6" w14:textId="77777777" w:rsidR="004951CB" w:rsidRPr="008B7937" w:rsidRDefault="004951CB" w:rsidP="004951CB">
      <w:r w:rsidRPr="008B7937">
        <w:t>Возвращаясь к данным ФНС, показательным также является то, что доля банковского сектора в общем объеме налогов для бизнеса (без учета НДФЛ и НДС) составляет всего 6%, а в сборах налога на прибыль - 18%. То есть прибыли высокие, раз банки обеспечивают почти пятую часть сбора соответствующего налога, а вот общий вклад в бюджет - в 3 раза ниже. Кстати, в нефтяной отрасли обратная ситуация - 23 и 8% соответственно. То есть при гораздо меньшей прибыли высочайшая общая налоговая нагрузка.</w:t>
      </w:r>
    </w:p>
    <w:p w14:paraId="49F52272" w14:textId="77777777" w:rsidR="004951CB" w:rsidRPr="008B7937" w:rsidRDefault="004951CB" w:rsidP="004951CB">
      <w:r w:rsidRPr="008B7937">
        <w:t xml:space="preserve">Практика взимания налога или сбора на сверхприбыль банков уже применялась в некоторых европейских странах. Например, в Испании </w:t>
      </w:r>
      <w:r w:rsidRPr="004951CB">
        <w:rPr>
          <w:lang w:val="en-US"/>
        </w:rPr>
        <w:t>windfall</w:t>
      </w:r>
      <w:r w:rsidRPr="008B7937">
        <w:t xml:space="preserve"> </w:t>
      </w:r>
      <w:r w:rsidRPr="004951CB">
        <w:rPr>
          <w:lang w:val="en-US"/>
        </w:rPr>
        <w:t>tax</w:t>
      </w:r>
      <w:r w:rsidRPr="008B7937">
        <w:t xml:space="preserve"> применили по ставке 4,8% к непредвиденным доходам банков за 2023 и 2024 финансовые годы. В Италии в 2023 г. сверхприбыль банков обложили 40%-ным налогом. В Великобритании с апреля 2023 г. добавлена банковская надбавка в размере 3% на прибыль. В Чехии в период с 2023 г. действует временный налог на сверхприбыль, в том числе банков, ставка по которому составляет 60% от прибыли, превышающей средний уровень 2018-2021 гг.</w:t>
      </w:r>
    </w:p>
    <w:p w14:paraId="511607DE" w14:textId="333084CC" w:rsidR="004951CB" w:rsidRPr="008B7937" w:rsidRDefault="004951CB" w:rsidP="004951CB">
      <w:r w:rsidRPr="008B7937">
        <w:t xml:space="preserve">Но в России против повышения налогов на банковский сектор традиционно выступает Минфин, апеллируя к тому, что это может негативно повлиять на способность банков наращивать капитал и кредитовать экономику. Однако чуда все не происходит - кредиты для бизнеса не становятся доступнее, а дефицит бюджета уже в январе - марте превысил годовой план. Кстати, несмотря на поручение президента, Минфин не торопится - как сказал замглавы министерства Алексей Сазанов, обсуждение темы </w:t>
      </w:r>
      <w:r w:rsidRPr="004951CB">
        <w:rPr>
          <w:lang w:val="en-US"/>
        </w:rPr>
        <w:t>windfall</w:t>
      </w:r>
      <w:r w:rsidRPr="008B7937">
        <w:t xml:space="preserve"> </w:t>
      </w:r>
      <w:r w:rsidRPr="004951CB">
        <w:rPr>
          <w:lang w:val="en-US"/>
        </w:rPr>
        <w:t>tax</w:t>
      </w:r>
      <w:r w:rsidRPr="008B7937">
        <w:t xml:space="preserve"> может состояться осенью.</w:t>
      </w:r>
    </w:p>
    <w:p w14:paraId="5538C369" w14:textId="77777777" w:rsidR="004951CB" w:rsidRPr="008B7937" w:rsidRDefault="004951CB" w:rsidP="004951CB">
      <w:r w:rsidRPr="008B7937">
        <w:t xml:space="preserve">Стабильной остается только чистая прибыль российского банковского сектора. Напомню, за 2025 г. она составила 3,5 трлн руб. (при этом у крупнейшего банка страны, "Сбера", она выросла на 8%). Прогноз ЦБ на 2026 г. - 3,8 трлн руб., что фактически повторяет рекордный 2024 год, когда действовала более низкая ставка налога на прибыль (20% вместо нынешних 25%). Схожие прогнозы дают и аналитики. Так, по расчетам агентства "Эксперт РА", данный показатель достигнет 3,7-3,9 трлн руб. Тот же "Сбер" по результатам </w:t>
      </w:r>
      <w:r w:rsidRPr="004951CB">
        <w:rPr>
          <w:lang w:val="en-US"/>
        </w:rPr>
        <w:t>I</w:t>
      </w:r>
      <w:r w:rsidRPr="008B7937">
        <w:t xml:space="preserve"> квартала уже нарастил чистую прибыль на 21,4% г/г (согласно </w:t>
      </w:r>
      <w:r w:rsidRPr="008B7937">
        <w:lastRenderedPageBreak/>
        <w:t>отчетности РСБУ). Так что повышение базовой ставки, вопреки уверениям Минфина, не оказало критического давления на маржинальность.</w:t>
      </w:r>
    </w:p>
    <w:p w14:paraId="7DAD8555" w14:textId="77777777" w:rsidR="004951CB" w:rsidRPr="008B7937" w:rsidRDefault="004951CB" w:rsidP="004951CB">
      <w:r w:rsidRPr="008B7937">
        <w:t>При этом рентабельность капитала (</w:t>
      </w:r>
      <w:r w:rsidRPr="004951CB">
        <w:rPr>
          <w:lang w:val="en-US"/>
        </w:rPr>
        <w:t>ROE</w:t>
      </w:r>
      <w:r w:rsidRPr="008B7937">
        <w:t xml:space="preserve">) крупнейших российских банков (например, 23% у "Сбера") кратно превышает не только показатели лидеров реального сектора РФ, но и доходность ведущих банков других стран, в том числе Китая, Индии, США и Германии. В государствах с сопоставимой структурой экономики банковский бизнес не генерирует столь высокой отдачи на капитал. Ключевой драйвер тут - экстравысокая процентная маржа, несвойственная банкам других крупных экономик. У того же "Сбера" в 2025 г. она достигла 6,2%. Для сравнения: у </w:t>
      </w:r>
      <w:r w:rsidRPr="004951CB">
        <w:rPr>
          <w:lang w:val="en-US"/>
        </w:rPr>
        <w:t>Deutsche</w:t>
      </w:r>
      <w:r w:rsidRPr="008B7937">
        <w:t xml:space="preserve"> </w:t>
      </w:r>
      <w:r w:rsidRPr="004951CB">
        <w:rPr>
          <w:lang w:val="en-US"/>
        </w:rPr>
        <w:t>Bank</w:t>
      </w:r>
      <w:r w:rsidRPr="008B7937">
        <w:t xml:space="preserve"> - 1,5%, у </w:t>
      </w:r>
      <w:r w:rsidRPr="004951CB">
        <w:rPr>
          <w:lang w:val="en-US"/>
        </w:rPr>
        <w:t>JPMorgan</w:t>
      </w:r>
      <w:r w:rsidRPr="008B7937">
        <w:t xml:space="preserve"> </w:t>
      </w:r>
      <w:r w:rsidRPr="004951CB">
        <w:rPr>
          <w:lang w:val="en-US"/>
        </w:rPr>
        <w:t>Chase</w:t>
      </w:r>
      <w:r w:rsidRPr="008B7937">
        <w:t xml:space="preserve"> - 2,5%, у </w:t>
      </w:r>
      <w:r w:rsidRPr="004951CB">
        <w:rPr>
          <w:lang w:val="en-US"/>
        </w:rPr>
        <w:t>State</w:t>
      </w:r>
      <w:r w:rsidRPr="008B7937">
        <w:t xml:space="preserve"> </w:t>
      </w:r>
      <w:r w:rsidRPr="004951CB">
        <w:rPr>
          <w:lang w:val="en-US"/>
        </w:rPr>
        <w:t>Bank</w:t>
      </w:r>
      <w:r w:rsidRPr="008B7937">
        <w:t xml:space="preserve"> </w:t>
      </w:r>
      <w:r w:rsidRPr="004951CB">
        <w:rPr>
          <w:lang w:val="en-US"/>
        </w:rPr>
        <w:t>of</w:t>
      </w:r>
      <w:r w:rsidRPr="008B7937">
        <w:t xml:space="preserve"> </w:t>
      </w:r>
      <w:r w:rsidRPr="004951CB">
        <w:rPr>
          <w:lang w:val="en-US"/>
        </w:rPr>
        <w:t>India</w:t>
      </w:r>
      <w:r w:rsidRPr="008B7937">
        <w:t xml:space="preserve"> - 3,1%, у </w:t>
      </w:r>
      <w:r w:rsidRPr="004951CB">
        <w:rPr>
          <w:lang w:val="en-US"/>
        </w:rPr>
        <w:t>Qatar</w:t>
      </w:r>
      <w:r w:rsidRPr="008B7937">
        <w:t xml:space="preserve"> </w:t>
      </w:r>
      <w:r w:rsidRPr="004951CB">
        <w:rPr>
          <w:lang w:val="en-US"/>
        </w:rPr>
        <w:t>National</w:t>
      </w:r>
      <w:r w:rsidRPr="008B7937">
        <w:t xml:space="preserve"> </w:t>
      </w:r>
      <w:r w:rsidRPr="004951CB">
        <w:rPr>
          <w:lang w:val="en-US"/>
        </w:rPr>
        <w:t>Bank</w:t>
      </w:r>
      <w:r w:rsidRPr="008B7937">
        <w:t xml:space="preserve"> - 2,7%.</w:t>
      </w:r>
    </w:p>
    <w:p w14:paraId="04E10731" w14:textId="77777777" w:rsidR="004951CB" w:rsidRPr="008B7937" w:rsidRDefault="004951CB" w:rsidP="004951CB">
      <w:r w:rsidRPr="008B7937">
        <w:t>То есть пока промышленность и несырьевой бизнес работают в условиях дорогих кредитов (ставки по которым формируют прибыль банков), российский кредитный бизнес превращается в источник гарантированной конъюнктурной ренты и аккумулирует маржу, не имеющую аналогов в странах-конкурентах. Именно эту ренту и призван обложить предлагаемый налог на сверхприбыль. Это не только окажет поддержку госбюджету, но и частично восстановит межотраслевой баланс или, оперируя неэкономическими терминами, элементарную справедливость.</w:t>
      </w:r>
    </w:p>
    <w:p w14:paraId="47DD9946" w14:textId="77777777" w:rsidR="004951CB" w:rsidRPr="008B7937" w:rsidRDefault="004951CB" w:rsidP="004951CB">
      <w:r w:rsidRPr="008B7937">
        <w:t>Налог на сверхприбыль поможет решить еще одну проблему. Дело в том, что высокая доходность позволяет банкам направлять ресурсы в убыточные нефинансовые активы (так называемые экосистемы), что искусственно занижает доналоговую прибыль. Например, в прошлом году убыток "Сбера" от непрофильной деятельности составил 156 млрд руб., что привело к сокращению поступлений налога на прибыль в бюджет ориентировочно на 39 млрд руб. Кроме того, подобная диверсификация бизнеса изменяет риск-профиль кредитных организаций и создает угрозы, несвойственные классической банковской деятельности. По сути, прибыль от основного высокомаржинального бизнеса используется для покрытия неэффективных инвестиций в непрофильные секторы.</w:t>
      </w:r>
    </w:p>
    <w:p w14:paraId="1B4DEE4B" w14:textId="77777777" w:rsidR="004951CB" w:rsidRPr="008B7937" w:rsidRDefault="004951CB" w:rsidP="004951CB">
      <w:r w:rsidRPr="008B7937">
        <w:t>При этом непрозрачное внутреннее фондирование экосистем искажает рыночное ценообразование на финансовом рынке. Следовательно, необходимо введение правовой нормы об исключении убытков от непрофильных (экосистемных) активов из расчета налогооблагаемой базы. Проще говоря, банки должны нести подобные риски за свой счет, не перекладывая их на бюджет. Это соответствует мировому опыту - в частности, в Китае действуют запретительные требования к покрытию капиталом небанковских вложений. Введение аналогичных мер в РФ снизит риски для профиля кредитных организаций и повысит прозрачность их финансовой отчетности.</w:t>
      </w:r>
    </w:p>
    <w:p w14:paraId="17BB8140" w14:textId="77777777" w:rsidR="004951CB" w:rsidRPr="008B7937" w:rsidRDefault="004951CB" w:rsidP="004951CB">
      <w:r w:rsidRPr="008B7937">
        <w:t xml:space="preserve">Наконец, банковский сектор не слишком щедро делится повышенной прибылью с государством через дивиденды. Например, в 2025 г. госбанки перечислили в бюджет в качестве дивидендов 600 млрд руб., из которых почти две трети обеспечил "Сбер". </w:t>
      </w:r>
      <w:r w:rsidRPr="004951CB">
        <w:rPr>
          <w:lang w:val="en-US"/>
        </w:rPr>
        <w:t>E</w:t>
      </w:r>
      <w:r w:rsidRPr="008B7937">
        <w:t>ще 150 млрд внес Банк России (75% своей прибыли за 2024 г.). Итого 750 млрд, что практически равно объему средств (0,74 трлн), выделенных банковскому сектору из ФНБ. То есть налицо просто циклическое движение ликвидности из кармана государства и обратно, а не чистый фискальный доход. В отличие от этой схемы налог на сверхприбыль является безвозвратным изъятием части конъюнктурного дохода в пользу бюджета.</w:t>
      </w:r>
    </w:p>
    <w:p w14:paraId="0F5A2B1A" w14:textId="77777777" w:rsidR="004951CB" w:rsidRPr="008B7937" w:rsidRDefault="004951CB" w:rsidP="004951CB">
      <w:r w:rsidRPr="008B7937">
        <w:lastRenderedPageBreak/>
        <w:t>Следует обратить внимание и на то, что текущие показатели достаточности капитала банковского сектора превышают минимально допустимые значения Банка России более чем в 1,6 раза. Иными словами, у банков есть внушительная подушка безопасности. Поэтому изъятие 20%-ного налога на сверхприбыль явно не приведет к нарушению нормативов ЦБ, не создаст рисков для финансовой стабильности и не ограничит способность сектора кредитовать экономику. Зато дополнительные поступления в бюджет позволят профинансировать приоритетные государственные расходы.</w:t>
      </w:r>
    </w:p>
    <w:p w14:paraId="1134366D" w14:textId="77777777" w:rsidR="004951CB" w:rsidRPr="008B7937" w:rsidRDefault="004951CB" w:rsidP="004951CB">
      <w:r w:rsidRPr="008B7937">
        <w:t xml:space="preserve">Таким образом, распространение механизма </w:t>
      </w:r>
      <w:r w:rsidRPr="004951CB">
        <w:rPr>
          <w:lang w:val="en-US"/>
        </w:rPr>
        <w:t>windfall</w:t>
      </w:r>
      <w:r w:rsidRPr="008B7937">
        <w:t xml:space="preserve"> </w:t>
      </w:r>
      <w:r w:rsidRPr="004951CB">
        <w:rPr>
          <w:lang w:val="en-US"/>
        </w:rPr>
        <w:t>tax</w:t>
      </w:r>
      <w:r w:rsidRPr="008B7937">
        <w:t xml:space="preserve"> с базой 2018-2019 гг. и ставкой 20% на банковский сектор является экономически обоснованным, технически реализуемым и справедливым шагом, соответствующим как международной практике налогообложения сверхприбыли, так и логике межотраслевого баланса в условиях высоких ставок.</w:t>
      </w:r>
    </w:p>
    <w:p w14:paraId="62C5B589" w14:textId="1B18ACFF" w:rsidR="004951CB" w:rsidRPr="00B42A2D" w:rsidRDefault="004951CB" w:rsidP="004951CB">
      <w:r w:rsidRPr="008B7937">
        <w:t>Валерий Валентинович Андрианов , кандидат политических наук</w:t>
      </w:r>
    </w:p>
    <w:p w14:paraId="19126CB8" w14:textId="1209B867" w:rsidR="008B7937" w:rsidRPr="008B7937" w:rsidRDefault="008B7937" w:rsidP="008B7937">
      <w:pPr>
        <w:pStyle w:val="2"/>
      </w:pPr>
      <w:bookmarkStart w:id="115" w:name="_Toc227564935"/>
      <w:r w:rsidRPr="008B7937">
        <w:t>Ведомости, 20.04.2026</w:t>
      </w:r>
      <w:r w:rsidRPr="00CB4FF1">
        <w:t xml:space="preserve">, </w:t>
      </w:r>
      <w:r w:rsidRPr="008B7937">
        <w:t xml:space="preserve">Уплата </w:t>
      </w:r>
      <w:r w:rsidRPr="008B7937">
        <w:rPr>
          <w:lang w:val="en-US"/>
        </w:rPr>
        <w:t>windfall</w:t>
      </w:r>
      <w:r w:rsidRPr="008B7937">
        <w:t xml:space="preserve"> </w:t>
      </w:r>
      <w:r w:rsidRPr="008B7937">
        <w:rPr>
          <w:lang w:val="en-US"/>
        </w:rPr>
        <w:t>tax</w:t>
      </w:r>
      <w:r w:rsidRPr="008B7937">
        <w:t xml:space="preserve"> может снизить прибыль компаний в 2026 году в среднем на 10%</w:t>
      </w:r>
      <w:bookmarkEnd w:id="115"/>
    </w:p>
    <w:p w14:paraId="51AA45F1" w14:textId="77777777" w:rsidR="008B7937" w:rsidRPr="008B7937" w:rsidRDefault="008B7937" w:rsidP="008B7937">
      <w:pPr>
        <w:pStyle w:val="3"/>
      </w:pPr>
      <w:bookmarkStart w:id="116" w:name="_Toc227564936"/>
      <w:r w:rsidRPr="008B7937">
        <w:t>Уплата налога на сверхприбыль (</w:t>
      </w:r>
      <w:r w:rsidRPr="008B7937">
        <w:rPr>
          <w:lang w:val="en-US"/>
        </w:rPr>
        <w:t>windfall</w:t>
      </w:r>
      <w:r w:rsidRPr="008B7937">
        <w:t xml:space="preserve"> </w:t>
      </w:r>
      <w:r w:rsidRPr="008B7937">
        <w:rPr>
          <w:lang w:val="en-US"/>
        </w:rPr>
        <w:t>tax</w:t>
      </w:r>
      <w:r w:rsidRPr="008B7937">
        <w:t>) за 2025 г. приведет к снижению совокупной чистой прибыли российских публичных компаний, потенциально подпадающих под эту меру, в 2026 г. в среднем на 10%, или на 450-500 млрд руб. Такую оценку в своем обзоре приводят аналитики Газпромбанка.</w:t>
      </w:r>
      <w:bookmarkEnd w:id="116"/>
    </w:p>
    <w:p w14:paraId="0C4A0C24" w14:textId="77777777" w:rsidR="008B7937" w:rsidRPr="008B7937" w:rsidRDefault="008B7937" w:rsidP="008B7937">
      <w:r w:rsidRPr="008B7937">
        <w:t>Расчеты банка основаны на информации о поручении президента России Владимира Путина проработать предложение о введении налога на сверхприбыль за 2025 г. со ставкой 20%. По данным агентства "Интерфакс", механизм предполагает возможность взимания налога с суммы превышения прибыли, полученной компаниями в 2025 г., над средней прибылью в 2018-2019 гг.</w:t>
      </w:r>
    </w:p>
    <w:p w14:paraId="0FC06F89" w14:textId="77777777" w:rsidR="008B7937" w:rsidRPr="008B7937" w:rsidRDefault="008B7937" w:rsidP="008B7937">
      <w:r w:rsidRPr="008B7937">
        <w:t>Статс-секретарь - замминистра финансов Алексей Сазанов 13 апреля сообщил "Ведомостям", что Минфин находится в фазе анализа финансового положения компаний за 2025 г., конкретных предложений от министерства пока нет.</w:t>
      </w:r>
    </w:p>
    <w:p w14:paraId="6483A5EC" w14:textId="77777777" w:rsidR="008B7937" w:rsidRPr="008B7937" w:rsidRDefault="008B7937" w:rsidP="008B7937">
      <w:r w:rsidRPr="008B7937">
        <w:t xml:space="preserve">Так как информации о потенциально затрагиваемых </w:t>
      </w:r>
      <w:r w:rsidRPr="008B7937">
        <w:rPr>
          <w:lang w:val="en-US"/>
        </w:rPr>
        <w:t>windfall</w:t>
      </w:r>
      <w:r w:rsidRPr="008B7937">
        <w:t xml:space="preserve"> </w:t>
      </w:r>
      <w:r w:rsidRPr="008B7937">
        <w:rPr>
          <w:lang w:val="en-US"/>
        </w:rPr>
        <w:t>tax</w:t>
      </w:r>
      <w:r w:rsidRPr="008B7937">
        <w:t xml:space="preserve"> отраслей экономики нет, аналитики Газпромбанка произвели расчеты для большей части отраслей.</w:t>
      </w:r>
    </w:p>
    <w:p w14:paraId="29812FB1" w14:textId="77777777" w:rsidR="008B7937" w:rsidRPr="00CB4FF1" w:rsidRDefault="008B7937" w:rsidP="008B7937">
      <w:r w:rsidRPr="008B7937">
        <w:t xml:space="preserve">По данным Росстата, совокупная прибыль предприятий экономики России в 2025 г. составила 35,9 трлн руб. против в среднем 17,1 трлн руб. в 2018-2019 гг., говорится в обзоре. </w:t>
      </w:r>
      <w:r w:rsidRPr="00CB4FF1">
        <w:t>Общий объем возможных налоговых выплат эксперты Газпромбанка оценивают в 700 млрд - 1 трлн руб.</w:t>
      </w:r>
    </w:p>
    <w:p w14:paraId="5C0F74C9" w14:textId="77777777" w:rsidR="008B7937" w:rsidRPr="00CB4FF1" w:rsidRDefault="008B7937" w:rsidP="008B7937">
      <w:r w:rsidRPr="00CB4FF1">
        <w:t>Согласно расчетам аналитиков, самый большой налог налог могут заплатить компании финансового сектора. По их оценкам, "Сбер" может заплатить в бюджет 173,7 млрд руб., ВТБ - 58,7 млрд руб., "Т-технологии" - 29,1 млрд руб., "Дом.РФ" - 13,8 млрд руб., Банк "Санкт-Петербург" - 5,9 млрд руб., Совкомбанк - 5 млрд руб., "</w:t>
      </w:r>
      <w:r w:rsidRPr="008B7937">
        <w:rPr>
          <w:lang w:val="en-US"/>
        </w:rPr>
        <w:t>E</w:t>
      </w:r>
      <w:r w:rsidRPr="00CB4FF1">
        <w:t>вроплан" - 200 млн руб.</w:t>
      </w:r>
    </w:p>
    <w:p w14:paraId="58003AE7" w14:textId="77777777" w:rsidR="008B7937" w:rsidRPr="00CB4FF1" w:rsidRDefault="008B7937" w:rsidP="008B7937">
      <w:r w:rsidRPr="00CB4FF1">
        <w:t xml:space="preserve">Прибыль компаний финансового сектора за 2026 г. в результате снизится на 3-15%, говорится в обзоре. Влияние взимания налога на сверхприбыль на показатель чистой прибыли финансовых компаний в 2026 г., по оценкам авторов обзора, будет существенно </w:t>
      </w:r>
      <w:r w:rsidRPr="00CB4FF1">
        <w:lastRenderedPageBreak/>
        <w:t>меньше влияния на чистую прибыль компаний сектора технологий (-12-20%) и потребительского сектора (-7-18%).</w:t>
      </w:r>
    </w:p>
    <w:p w14:paraId="1BE0A1BD" w14:textId="77777777" w:rsidR="008B7937" w:rsidRPr="00CB4FF1" w:rsidRDefault="008B7937" w:rsidP="008B7937">
      <w:r w:rsidRPr="00CB4FF1">
        <w:t xml:space="preserve">Помимо финансовых компаний, значительный объем платежей по налогу может быть у "Полюса" - 47,6 млрд руб., "Яндекса" - 23,7 млрд руб., </w:t>
      </w:r>
      <w:r w:rsidRPr="008B7937">
        <w:rPr>
          <w:lang w:val="en-US"/>
        </w:rPr>
        <w:t>X</w:t>
      </w:r>
      <w:r w:rsidRPr="00CB4FF1">
        <w:t xml:space="preserve">5 </w:t>
      </w:r>
      <w:r w:rsidRPr="008B7937">
        <w:rPr>
          <w:lang w:val="en-US"/>
        </w:rPr>
        <w:t>Group</w:t>
      </w:r>
      <w:r w:rsidRPr="00CB4FF1">
        <w:t xml:space="preserve"> - 10,8 млрд руб., ПИК - 7,4 млрд руб. и "Ленты" - 6 млрд руб. Среди компаний нефтегазового сектора под действие налога может подпасть лишь "Транснефть", объем ее платежа может составить 4,8 млрд руб.</w:t>
      </w:r>
    </w:p>
    <w:p w14:paraId="13A97FC4" w14:textId="77777777" w:rsidR="008B7937" w:rsidRPr="00CB4FF1" w:rsidRDefault="008B7937" w:rsidP="008B7937">
      <w:r w:rsidRPr="00CB4FF1">
        <w:t>Эффект введения налога на котировки акций может быть сопоставим по масштабу с влиянием на чистую прибыль за 2026 г., говорится в обзоре. При этом снижение индекса Мосбиржи, согласно прогнозу аналитиков Газпромбанка, может составить до 4%, поскольку значительная часть входящих в него компаний не подпадает под условия налога на сверхприбыль.</w:t>
      </w:r>
    </w:p>
    <w:p w14:paraId="68974D34" w14:textId="77777777" w:rsidR="008B7937" w:rsidRPr="00CB4FF1" w:rsidRDefault="008B7937" w:rsidP="008B7937">
      <w:r w:rsidRPr="00CB4FF1">
        <w:t>Наиболее чувствительными к нововведению могут стать бумаги технологического и потребительского секторов, золотодобывающих компаний и банков, отмечают авторы обзора.</w:t>
      </w:r>
    </w:p>
    <w:p w14:paraId="0F79BD47" w14:textId="77777777" w:rsidR="008B7937" w:rsidRPr="00CB4FF1" w:rsidRDefault="008B7937" w:rsidP="008B7937">
      <w:r w:rsidRPr="00CB4FF1">
        <w:t xml:space="preserve">Механизм </w:t>
      </w:r>
      <w:r w:rsidRPr="008B7937">
        <w:rPr>
          <w:lang w:val="en-US"/>
        </w:rPr>
        <w:t>windfall</w:t>
      </w:r>
      <w:r w:rsidRPr="00CB4FF1">
        <w:t xml:space="preserve"> </w:t>
      </w:r>
      <w:r w:rsidRPr="008B7937">
        <w:rPr>
          <w:lang w:val="en-US"/>
        </w:rPr>
        <w:t>tax</w:t>
      </w:r>
      <w:r w:rsidRPr="00CB4FF1">
        <w:t xml:space="preserve"> (дословно - "налог на доходы, принесенные ветром". - "Ведомости") был зафиксирован в Налоговом кодексе в 2023 г. Ставка составляла 10% от суммы превышения прибыли за 2021-2022 гг. над базовым периодом 2018-2019 гг. Налог распространялся на компании, у которых сверхприбыль превышала 1 млрд руб., за исключением ряда отраслей, в том числе нефтегазовой. У бизнеса была возможность заплатить по ставке вдвое меньше - 5%, если произвести платеж раньше времени, в октябре - ноябре 2023 г. Минфин планировал собрать дополнительно 300 млрд руб. Всего в бюджет поступило около 320 млрд руб., сообщало министерство в конце января 2024 г. после окончания периода уплаты сбора.</w:t>
      </w:r>
    </w:p>
    <w:p w14:paraId="4C5F0A29" w14:textId="77777777" w:rsidR="008B7937" w:rsidRPr="00CB4FF1" w:rsidRDefault="008B7937" w:rsidP="008B7937">
      <w:r w:rsidRPr="00CB4FF1">
        <w:t>Вопрос введения нового налога на сверхдоходы впервые публично подняли депутаты во время рассмотрения отчета Банка России в Госдуме 26 марта. Тогда министр экономического развития Максим Решетников допустил такую возможность, при этом подчеркнув, что тема требует проведения отдельного всестороннего анализа.</w:t>
      </w:r>
    </w:p>
    <w:p w14:paraId="751597AA" w14:textId="77777777" w:rsidR="008B7937" w:rsidRPr="00CB4FF1" w:rsidRDefault="008B7937" w:rsidP="008B7937">
      <w:r w:rsidRPr="00CB4FF1">
        <w:t>Компании финансового сектора, действительно, получили наибольшую сверхприбыль в 2025 г., соглашается с выводами авторов обзора инвестиционный стратег УК "Арикапитал" Сергей Суверов. Это связано с ростом маржинальности банковского бизнеса в условиях высоких процентных ставок, высоких комиссионных доходов и ограниченной конкуренции со стороны иностранных игроков, поясняет он.</w:t>
      </w:r>
    </w:p>
    <w:p w14:paraId="58684D9E" w14:textId="77777777" w:rsidR="008B7937" w:rsidRPr="00CB4FF1" w:rsidRDefault="008B7937" w:rsidP="008B7937">
      <w:r w:rsidRPr="00CB4FF1">
        <w:t>В то же время динамика прибыли российских экспортеров в условиях крепкого рубля и масштабных санкций не соответствуют росту цен на сырье на мировых рынках из-за возросших затрат на логистику и дисконтов в ценах на российскую продукцию, говорит советник управляющего фонда "Индустриальный код" Максим Шапошников. Финансовый сектор такого давления не испытал. Более того, ЦБ смягчил нормативы обязательных резервов для поддержания стабильности финансовой системы, отмечает эксперт.</w:t>
      </w:r>
    </w:p>
    <w:p w14:paraId="34767FCA" w14:textId="77777777" w:rsidR="008B7937" w:rsidRPr="00CB4FF1" w:rsidRDefault="008B7937" w:rsidP="008B7937">
      <w:r w:rsidRPr="00CB4FF1">
        <w:t xml:space="preserve">Чистая прибыль российского банковского сектора за 2025 г. составила 3,5 трлн руб., а в этом году Банк России ожидает ее увеличения до 3,8 трлн руб., напоминает кандидат политических наук Валерий Андрианов. Именно компании финансового сектора являются главными бенефициарами текущей экономической ситуации, считает он. </w:t>
      </w:r>
      <w:r w:rsidRPr="00CB4FF1">
        <w:lastRenderedPageBreak/>
        <w:t>Высокая ключевая ставка ЦБ создала уникальные условия для роста процентной маржи кредитных организаций, в то время как реальный сектор экономики испытывает давление дорогих кредитов, поясняет Андрианов.</w:t>
      </w:r>
    </w:p>
    <w:p w14:paraId="4111369C" w14:textId="77777777" w:rsidR="008B7937" w:rsidRPr="00CB4FF1" w:rsidRDefault="008B7937" w:rsidP="008B7937">
      <w:r w:rsidRPr="00CB4FF1">
        <w:t>Рентабельность капитала (</w:t>
      </w:r>
      <w:r w:rsidRPr="008B7937">
        <w:rPr>
          <w:lang w:val="en-US"/>
        </w:rPr>
        <w:t>ROE</w:t>
      </w:r>
      <w:r w:rsidRPr="00CB4FF1">
        <w:t>) крупнейших российских банков существенно превышает не только показатели лидеров реального сектора, но и доходность ведущих банков других стран (в частности, Китая, Индии, США и Германии), продолжает эксперт. Повышение базовой ставки налога на прибыль не оказало критического давления на маржинальность сектора и оставляет пространство для дополнительных изъятий сверхдоходов, считает он.</w:t>
      </w:r>
    </w:p>
    <w:p w14:paraId="4C68CA6D" w14:textId="77777777" w:rsidR="008B7937" w:rsidRPr="00CB4FF1" w:rsidRDefault="008B7937" w:rsidP="008B7937">
      <w:r w:rsidRPr="00CB4FF1">
        <w:t xml:space="preserve">По мнению Андрианова, дополнительный налог в 20% на превышение доходов над "нормальным" уровнем 2018-2019 гг. может стать механизмом частичного восстановления межотраслевого баланса. Общее влияние </w:t>
      </w:r>
      <w:r w:rsidRPr="008B7937">
        <w:rPr>
          <w:lang w:val="en-US"/>
        </w:rPr>
        <w:t>windfall</w:t>
      </w:r>
      <w:r w:rsidRPr="00CB4FF1">
        <w:t xml:space="preserve"> </w:t>
      </w:r>
      <w:r w:rsidRPr="008B7937">
        <w:rPr>
          <w:lang w:val="en-US"/>
        </w:rPr>
        <w:t>tax</w:t>
      </w:r>
      <w:r w:rsidRPr="00CB4FF1">
        <w:t xml:space="preserve"> на российский бизнес не будет масштабным, считает Суверов. В среднем прибыль компаний за 2026 г. из-за уплаты налога, действительно, может уменьшиться на 10%, соглашается он с расчетами аналитиков Газпромбанка. При этом ситуация может отличаться в зависимости от сектора, уточняет эксперт.</w:t>
      </w:r>
    </w:p>
    <w:p w14:paraId="4F9E9B6C" w14:textId="6B2A8393" w:rsidR="008B7937" w:rsidRPr="00B42A2D" w:rsidRDefault="008B7937" w:rsidP="008B7937">
      <w:r w:rsidRPr="00B42A2D">
        <w:t>Василий Милькин</w:t>
      </w:r>
    </w:p>
    <w:p w14:paraId="4575EFD2" w14:textId="2B492D35" w:rsidR="009F0E1C" w:rsidRPr="00B3607C" w:rsidRDefault="009F0E1C" w:rsidP="009F0E1C">
      <w:pPr>
        <w:pStyle w:val="2"/>
      </w:pPr>
      <w:bookmarkStart w:id="117" w:name="_Toc227564937"/>
      <w:r w:rsidRPr="00B3607C">
        <w:t>Ведомост</w:t>
      </w:r>
      <w:r>
        <w:t>и</w:t>
      </w:r>
      <w:r w:rsidRPr="00B3607C">
        <w:t>, 17.04.2026, Решетников: резервы российской экономики во многом исчерпаны</w:t>
      </w:r>
      <w:bookmarkEnd w:id="117"/>
    </w:p>
    <w:p w14:paraId="7D06B644" w14:textId="77777777" w:rsidR="009F0E1C" w:rsidRPr="00B3607C" w:rsidRDefault="009F0E1C" w:rsidP="009F0E1C">
      <w:pPr>
        <w:pStyle w:val="3"/>
      </w:pPr>
      <w:bookmarkStart w:id="118" w:name="_Toc227564938"/>
      <w:r w:rsidRPr="00B3607C">
        <w:t>Резервы в российской экономике во многом исчерпаны, а макроэкономическая ситуация более сложная, чем в последние годы, заявил министр экономического развития РФ Максим Решетников на всероссийском форуме инфраструктуры поддержки предпринимательства «Мой бизнес» во Всеволожске.</w:t>
      </w:r>
      <w:bookmarkEnd w:id="118"/>
    </w:p>
    <w:p w14:paraId="058B4518" w14:textId="77777777" w:rsidR="009F0E1C" w:rsidRPr="00B3607C" w:rsidRDefault="009F0E1C" w:rsidP="009F0E1C">
      <w:r w:rsidRPr="00B3607C">
        <w:t>Он отметил, что ситуация осложняется налоговыми изменениями, к которым бизнес вынужден адаптироваться. Основная задача сейчас, подчеркнул министр, – это помочь бизнесу адаптироваться к изменениям.</w:t>
      </w:r>
    </w:p>
    <w:p w14:paraId="4AE65CE5" w14:textId="77777777" w:rsidR="009F0E1C" w:rsidRPr="00B3607C" w:rsidRDefault="009F0E1C" w:rsidP="009F0E1C">
      <w:r w:rsidRPr="00B3607C">
        <w:t>«Ситуация, как всегда, в таких структурных изменениях, когда действительно много вызовов, такова, что где-то возникают новые возможности, а где-то бизнес вынужден привыкать, где-то, быть может, какие-то направления сворачивать. С тем чтобы перекидывать, в том числе и перераспределять самый дефицитный ресурс, который у нас сейчас есть в экономике, а именно трудовой ресурс людей», – сказал Решетников (цитата по «Интерфаксу»).</w:t>
      </w:r>
    </w:p>
    <w:p w14:paraId="0286995B" w14:textId="77777777" w:rsidR="009F0E1C" w:rsidRPr="00B3607C" w:rsidRDefault="009F0E1C" w:rsidP="009F0E1C">
      <w:r w:rsidRPr="00B3607C">
        <w:t>Говоря о структурных изменениях, министр говорил о новых рабочих местах, производствах, инвестициях. Глава ведомства заявил, что в России научились это создавать в условиях спокойного рынка, когда в экономике были резервы. Сейчас же, по его словам, резервы во многом исчерпаны и ситуация сложная.</w:t>
      </w:r>
    </w:p>
    <w:p w14:paraId="00B5FB93" w14:textId="77777777" w:rsidR="009F0E1C" w:rsidRPr="00B3607C" w:rsidRDefault="009F0E1C" w:rsidP="009F0E1C">
      <w:r w:rsidRPr="00B3607C">
        <w:t>15 апреля прошло заседание по экономическим вопросам с президентом Владимиром Путиным. Во вступительном слове он рассказал, что пока траектория макроэкономических показателей в России остается ниже ожиданий аналитиков. Президент подчеркнул, что динамика в том числе находится на более низком уровне, чем прогнозировали правительство РФ и Центральный банк.</w:t>
      </w:r>
    </w:p>
    <w:p w14:paraId="37F011A4" w14:textId="3CD6610E" w:rsidR="009F0E1C" w:rsidRPr="00B3607C" w:rsidRDefault="009F0E1C" w:rsidP="009F0E1C">
      <w:r w:rsidRPr="00B3607C">
        <w:lastRenderedPageBreak/>
        <w:t>В первые два месяца 2026 г. ВВП России упал на 1,8%. Как отметил глава государства, это связано с сезонными факторами. Он объяснил, что в январе было на два рабочих дня меньше, чем в 2025 г. В феврале их было на один меньше.</w:t>
      </w:r>
    </w:p>
    <w:p w14:paraId="3364A79F" w14:textId="68317E17" w:rsidR="00E4413F" w:rsidRPr="00E4413F" w:rsidRDefault="00E4413F" w:rsidP="00E4413F">
      <w:pPr>
        <w:pStyle w:val="2"/>
      </w:pPr>
      <w:bookmarkStart w:id="119" w:name="_Toc227564939"/>
      <w:r w:rsidRPr="00E4413F">
        <w:t>Ведомости, 16.04.2026, Силуанов ожидает выравнивания исполнения бюджета к концу года</w:t>
      </w:r>
      <w:bookmarkEnd w:id="119"/>
    </w:p>
    <w:p w14:paraId="377F55C1" w14:textId="77777777" w:rsidR="00E4413F" w:rsidRPr="00E4413F" w:rsidRDefault="00E4413F" w:rsidP="00E4413F">
      <w:pPr>
        <w:pStyle w:val="3"/>
      </w:pPr>
      <w:bookmarkStart w:id="120" w:name="_Toc227564940"/>
      <w:r w:rsidRPr="00E4413F">
        <w:t>Ситуация с исполнением федерального бюджета в России выровняется в течение года. Об этом заявил министр финансов Антон Силуанов на «Биржевом форуме 2026».</w:t>
      </w:r>
      <w:bookmarkEnd w:id="120"/>
    </w:p>
    <w:p w14:paraId="2B09A288" w14:textId="77777777" w:rsidR="00E4413F" w:rsidRPr="00E4413F" w:rsidRDefault="00E4413F" w:rsidP="00E4413F">
      <w:r w:rsidRPr="00E4413F">
        <w:t xml:space="preserve">По его словам, на результаты </w:t>
      </w:r>
      <w:r w:rsidRPr="00E4413F">
        <w:rPr>
          <w:lang w:val="en-US"/>
        </w:rPr>
        <w:t>I</w:t>
      </w:r>
      <w:r w:rsidRPr="00E4413F">
        <w:t xml:space="preserve"> квартала повлияла ценовая конъюнктура и активное авансирование расходов.</w:t>
      </w:r>
    </w:p>
    <w:p w14:paraId="2BAD17F2" w14:textId="77777777" w:rsidR="00E4413F" w:rsidRPr="00E4413F" w:rsidRDefault="00E4413F" w:rsidP="00E4413F">
      <w:r w:rsidRPr="00E4413F">
        <w:t>«В течение года ситуация будет выравниваться», - отметил он, добавив, что власти рассчитывают выйти на плановые показатели.</w:t>
      </w:r>
    </w:p>
    <w:p w14:paraId="2A7C5EE8" w14:textId="77777777" w:rsidR="00E4413F" w:rsidRPr="00E4413F" w:rsidRDefault="00E4413F" w:rsidP="00E4413F">
      <w:r w:rsidRPr="00E4413F">
        <w:t>Министр подчеркнул, что дефицит не является поводом для опасений. По его словам, «здесь ничего такого непредсказуемого нет». Силуанов считает, что нефтегазовые доходы в начале 2026 г. снизились из-за ценовой конъюнктуры. Сейчас, по его данным, ситуация начинает улучшаться.</w:t>
      </w:r>
    </w:p>
    <w:p w14:paraId="0051A268" w14:textId="77777777" w:rsidR="00E4413F" w:rsidRPr="00E4413F" w:rsidRDefault="00E4413F" w:rsidP="00E4413F">
      <w:r w:rsidRPr="00E4413F">
        <w:t>Также Силуанов рассказал, что в начале года Минфин использовал около 500 млрд руб. из Фонда национального благосостояния.</w:t>
      </w:r>
    </w:p>
    <w:p w14:paraId="56D02521" w14:textId="77777777" w:rsidR="00E4413F" w:rsidRPr="00B42A2D" w:rsidRDefault="00E4413F" w:rsidP="00E4413F">
      <w:r w:rsidRPr="00E4413F">
        <w:t>15 апреля президент РФ Владимир Путин на совещании по экономическим вопросам с членами правительства призвал объяснить, почему показатели в экономике оказались ниже официальных прогнозов. Глава страны также поручил подготовить предложения по дополнительным мерам, направленным на возобновление роста экономики и поддержку деловых инициатив.</w:t>
      </w:r>
    </w:p>
    <w:p w14:paraId="156BC1FC" w14:textId="5C32CDF9" w:rsidR="00E4413F" w:rsidRPr="00B42A2D" w:rsidRDefault="00BE7A1B" w:rsidP="00E4413F">
      <w:hyperlink r:id="rId34" w:history="1">
        <w:r w:rsidR="00E4413F" w:rsidRPr="00F50641">
          <w:rPr>
            <w:rStyle w:val="a3"/>
            <w:lang w:val="en-US"/>
          </w:rPr>
          <w:t>https</w:t>
        </w:r>
        <w:r w:rsidR="00E4413F" w:rsidRPr="00B42A2D">
          <w:rPr>
            <w:rStyle w:val="a3"/>
          </w:rPr>
          <w:t>://</w:t>
        </w:r>
        <w:r w:rsidR="00E4413F" w:rsidRPr="00F50641">
          <w:rPr>
            <w:rStyle w:val="a3"/>
            <w:lang w:val="en-US"/>
          </w:rPr>
          <w:t>www</w:t>
        </w:r>
        <w:r w:rsidR="00E4413F" w:rsidRPr="00B42A2D">
          <w:rPr>
            <w:rStyle w:val="a3"/>
          </w:rPr>
          <w:t>.</w:t>
        </w:r>
        <w:r w:rsidR="00E4413F" w:rsidRPr="00F50641">
          <w:rPr>
            <w:rStyle w:val="a3"/>
            <w:lang w:val="en-US"/>
          </w:rPr>
          <w:t>vedomosti</w:t>
        </w:r>
        <w:r w:rsidR="00E4413F" w:rsidRPr="00B42A2D">
          <w:rPr>
            <w:rStyle w:val="a3"/>
          </w:rPr>
          <w:t>.</w:t>
        </w:r>
        <w:r w:rsidR="00E4413F" w:rsidRPr="00F50641">
          <w:rPr>
            <w:rStyle w:val="a3"/>
            <w:lang w:val="en-US"/>
          </w:rPr>
          <w:t>ru</w:t>
        </w:r>
        <w:r w:rsidR="00E4413F" w:rsidRPr="00B42A2D">
          <w:rPr>
            <w:rStyle w:val="a3"/>
          </w:rPr>
          <w:t>/</w:t>
        </w:r>
        <w:r w:rsidR="00E4413F" w:rsidRPr="00F50641">
          <w:rPr>
            <w:rStyle w:val="a3"/>
            <w:lang w:val="en-US"/>
          </w:rPr>
          <w:t>economics</w:t>
        </w:r>
        <w:r w:rsidR="00E4413F" w:rsidRPr="00B42A2D">
          <w:rPr>
            <w:rStyle w:val="a3"/>
          </w:rPr>
          <w:t>/</w:t>
        </w:r>
        <w:r w:rsidR="00E4413F" w:rsidRPr="00F50641">
          <w:rPr>
            <w:rStyle w:val="a3"/>
            <w:lang w:val="en-US"/>
          </w:rPr>
          <w:t>news</w:t>
        </w:r>
        <w:r w:rsidR="00E4413F" w:rsidRPr="00B42A2D">
          <w:rPr>
            <w:rStyle w:val="a3"/>
          </w:rPr>
          <w:t>/2026/04/16/1190785-</w:t>
        </w:r>
        <w:r w:rsidR="00E4413F" w:rsidRPr="00F50641">
          <w:rPr>
            <w:rStyle w:val="a3"/>
            <w:lang w:val="en-US"/>
          </w:rPr>
          <w:t>siluanov</w:t>
        </w:r>
        <w:r w:rsidR="00E4413F" w:rsidRPr="00B42A2D">
          <w:rPr>
            <w:rStyle w:val="a3"/>
          </w:rPr>
          <w:t>-</w:t>
        </w:r>
        <w:r w:rsidR="00E4413F" w:rsidRPr="00F50641">
          <w:rPr>
            <w:rStyle w:val="a3"/>
            <w:lang w:val="en-US"/>
          </w:rPr>
          <w:t>ozhidaet</w:t>
        </w:r>
        <w:r w:rsidR="00E4413F" w:rsidRPr="00B42A2D">
          <w:rPr>
            <w:rStyle w:val="a3"/>
          </w:rPr>
          <w:t>-</w:t>
        </w:r>
        <w:r w:rsidR="00E4413F" w:rsidRPr="00F50641">
          <w:rPr>
            <w:rStyle w:val="a3"/>
            <w:lang w:val="en-US"/>
          </w:rPr>
          <w:t>viravnivaniya</w:t>
        </w:r>
      </w:hyperlink>
      <w:r w:rsidR="00E4413F" w:rsidRPr="00B42A2D">
        <w:t xml:space="preserve"> </w:t>
      </w:r>
    </w:p>
    <w:p w14:paraId="1FCB3821" w14:textId="518BD178" w:rsidR="00E4413F" w:rsidRPr="00E4413F" w:rsidRDefault="00E4413F" w:rsidP="00E4413F">
      <w:pPr>
        <w:pStyle w:val="2"/>
      </w:pPr>
      <w:bookmarkStart w:id="121" w:name="_Toc227564941"/>
      <w:r w:rsidRPr="00E4413F">
        <w:t>Ведомости, 16.04.2026, Россия осталась четвертой экономикой мира по ППС</w:t>
      </w:r>
      <w:bookmarkEnd w:id="121"/>
    </w:p>
    <w:p w14:paraId="523518D0" w14:textId="77777777" w:rsidR="00E4413F" w:rsidRPr="00E4413F" w:rsidRDefault="00E4413F" w:rsidP="00E4413F">
      <w:pPr>
        <w:pStyle w:val="3"/>
      </w:pPr>
      <w:bookmarkStart w:id="122" w:name="_Toc227564942"/>
      <w:r w:rsidRPr="00E4413F">
        <w:t>Россия закрепилась на четвертой позиции в глобальном рейтинге по ВВП, преодолев порог в $7 трлн. Об этом сообщило агентство «РИА Новости» на основе данных Международного валютного фонда (МВФ) и собственных вычислений.</w:t>
      </w:r>
      <w:bookmarkEnd w:id="122"/>
    </w:p>
    <w:p w14:paraId="5A05C0B2" w14:textId="77777777" w:rsidR="00E4413F" w:rsidRPr="00E4413F" w:rsidRDefault="00E4413F" w:rsidP="00E4413F">
      <w:r w:rsidRPr="00E4413F">
        <w:t>По паритету покупательной способности (ППС) российская экономика достигла $7,26 трлн, что на $0,29 трлн больше показателя 2024 г. ($6,97 трлн), следует из анализа агентства.</w:t>
      </w:r>
    </w:p>
    <w:p w14:paraId="29BE6467" w14:textId="77777777" w:rsidR="00E4413F" w:rsidRPr="00E4413F" w:rsidRDefault="00E4413F" w:rsidP="00E4413F">
      <w:r w:rsidRPr="00E4413F">
        <w:t>Крупнейшей экономикой мира вновь признан Китай. Его ВВП по ППС вырос с $38,2 трлн в 2024 г. до $41,2 трлн. Вторую позицию занимают США ($30,8 трлн), третью - Индия ($17,3 трлн). На пятом месте Япония с результатом $7 трлн. Далее следуют Германия ($6,2 трлн), Индонезия ($5 трлн), Бразилия ($4,99 трлн), Франция ($4,56 трлн) и Великобритания ($4,55 трлн).</w:t>
      </w:r>
    </w:p>
    <w:p w14:paraId="081E80F0" w14:textId="77777777" w:rsidR="00E4413F" w:rsidRPr="00E4413F" w:rsidRDefault="00E4413F" w:rsidP="00E4413F">
      <w:r w:rsidRPr="00E4413F">
        <w:lastRenderedPageBreak/>
        <w:t>По данным агентства, общий объем экономики прошлого года достиг $210 трлн, что на $12,2 трлн превышает показатель 2024 г. ($197,8 трлн).</w:t>
      </w:r>
    </w:p>
    <w:p w14:paraId="15452F89" w14:textId="77777777" w:rsidR="00E4413F" w:rsidRPr="00E4413F" w:rsidRDefault="00E4413F" w:rsidP="00E4413F">
      <w:r w:rsidRPr="00E4413F">
        <w:t>15 марта глава государства Владимир Путин на совещании по экономическим вопросам заявил, что ВВП снижается второй месяц подряд. За январь - февраль, уточнил президент, сокращение составило 1,8%. Отрицательную динамику он объяснил календарными, погодными и сезонными факторами. Уровень безработицы составил 2,1%.</w:t>
      </w:r>
    </w:p>
    <w:p w14:paraId="1A3D6507" w14:textId="77777777" w:rsidR="00E4413F" w:rsidRPr="009F0E1C" w:rsidRDefault="00E4413F" w:rsidP="00E4413F">
      <w:r w:rsidRPr="00E4413F">
        <w:t xml:space="preserve">МВФ ожидает, что ВВП России в 2027 г. увеличится на 1,1%. Столько же он прогнозирует и на этот год. </w:t>
      </w:r>
      <w:r w:rsidRPr="009F0E1C">
        <w:t>При этом Минэкономразвития России подсчитало, что рост в 2026 г. составит 1,3%, в 2027-м - 2,8%. Участники опроса Банка России оставили ожидания на уровне 1%, на 2027 г. снизили до 1,5%. Сам ЦБ ждет роста в диапазоне 0,5-1,5%.</w:t>
      </w:r>
    </w:p>
    <w:p w14:paraId="650EC84C" w14:textId="6F5976CC" w:rsidR="00E4413F" w:rsidRPr="009F0E1C" w:rsidRDefault="00BE7A1B" w:rsidP="00E4413F">
      <w:hyperlink r:id="rId35" w:history="1">
        <w:r w:rsidR="00E4413F" w:rsidRPr="00F50641">
          <w:rPr>
            <w:rStyle w:val="a3"/>
            <w:lang w:val="en-US"/>
          </w:rPr>
          <w:t>https</w:t>
        </w:r>
        <w:r w:rsidR="00E4413F" w:rsidRPr="009F0E1C">
          <w:rPr>
            <w:rStyle w:val="a3"/>
          </w:rPr>
          <w:t>://</w:t>
        </w:r>
        <w:r w:rsidR="00E4413F" w:rsidRPr="00F50641">
          <w:rPr>
            <w:rStyle w:val="a3"/>
            <w:lang w:val="en-US"/>
          </w:rPr>
          <w:t>www</w:t>
        </w:r>
        <w:r w:rsidR="00E4413F" w:rsidRPr="009F0E1C">
          <w:rPr>
            <w:rStyle w:val="a3"/>
          </w:rPr>
          <w:t>.</w:t>
        </w:r>
        <w:r w:rsidR="00E4413F" w:rsidRPr="00F50641">
          <w:rPr>
            <w:rStyle w:val="a3"/>
            <w:lang w:val="en-US"/>
          </w:rPr>
          <w:t>vedomosti</w:t>
        </w:r>
        <w:r w:rsidR="00E4413F" w:rsidRPr="009F0E1C">
          <w:rPr>
            <w:rStyle w:val="a3"/>
          </w:rPr>
          <w:t>.</w:t>
        </w:r>
        <w:r w:rsidR="00E4413F" w:rsidRPr="00F50641">
          <w:rPr>
            <w:rStyle w:val="a3"/>
            <w:lang w:val="en-US"/>
          </w:rPr>
          <w:t>ru</w:t>
        </w:r>
        <w:r w:rsidR="00E4413F" w:rsidRPr="009F0E1C">
          <w:rPr>
            <w:rStyle w:val="a3"/>
          </w:rPr>
          <w:t>/</w:t>
        </w:r>
        <w:r w:rsidR="00E4413F" w:rsidRPr="00F50641">
          <w:rPr>
            <w:rStyle w:val="a3"/>
            <w:lang w:val="en-US"/>
          </w:rPr>
          <w:t>economics</w:t>
        </w:r>
        <w:r w:rsidR="00E4413F" w:rsidRPr="009F0E1C">
          <w:rPr>
            <w:rStyle w:val="a3"/>
          </w:rPr>
          <w:t>/</w:t>
        </w:r>
        <w:r w:rsidR="00E4413F" w:rsidRPr="00F50641">
          <w:rPr>
            <w:rStyle w:val="a3"/>
            <w:lang w:val="en-US"/>
          </w:rPr>
          <w:t>news</w:t>
        </w:r>
        <w:r w:rsidR="00E4413F" w:rsidRPr="009F0E1C">
          <w:rPr>
            <w:rStyle w:val="a3"/>
          </w:rPr>
          <w:t>/2026/04/16/1190778-</w:t>
        </w:r>
        <w:r w:rsidR="00E4413F" w:rsidRPr="00F50641">
          <w:rPr>
            <w:rStyle w:val="a3"/>
            <w:lang w:val="en-US"/>
          </w:rPr>
          <w:t>rossiya</w:t>
        </w:r>
        <w:r w:rsidR="00E4413F" w:rsidRPr="009F0E1C">
          <w:rPr>
            <w:rStyle w:val="a3"/>
          </w:rPr>
          <w:t>-</w:t>
        </w:r>
        <w:r w:rsidR="00E4413F" w:rsidRPr="00F50641">
          <w:rPr>
            <w:rStyle w:val="a3"/>
            <w:lang w:val="en-US"/>
          </w:rPr>
          <w:t>ostalas</w:t>
        </w:r>
        <w:r w:rsidR="00E4413F" w:rsidRPr="009F0E1C">
          <w:rPr>
            <w:rStyle w:val="a3"/>
          </w:rPr>
          <w:t>-</w:t>
        </w:r>
        <w:r w:rsidR="00E4413F" w:rsidRPr="00F50641">
          <w:rPr>
            <w:rStyle w:val="a3"/>
            <w:lang w:val="en-US"/>
          </w:rPr>
          <w:t>chetvertoi</w:t>
        </w:r>
      </w:hyperlink>
      <w:r w:rsidR="00E4413F" w:rsidRPr="009F0E1C">
        <w:t xml:space="preserve"> </w:t>
      </w:r>
    </w:p>
    <w:p w14:paraId="1B0D3879" w14:textId="6E303292" w:rsidR="00E4413F" w:rsidRPr="009F0E1C" w:rsidRDefault="00E4413F" w:rsidP="00E4413F">
      <w:pPr>
        <w:pStyle w:val="2"/>
      </w:pPr>
      <w:bookmarkStart w:id="123" w:name="_Toc227564943"/>
      <w:r w:rsidRPr="009F0E1C">
        <w:t>Ведомости, 16.04.2026, Набиуллина: экономика России впервые столкнулась с нехваткой рабочей силы</w:t>
      </w:r>
      <w:bookmarkEnd w:id="123"/>
    </w:p>
    <w:p w14:paraId="653C494E" w14:textId="77777777" w:rsidR="00E4413F" w:rsidRPr="00E4413F" w:rsidRDefault="00E4413F" w:rsidP="00E4413F">
      <w:pPr>
        <w:pStyle w:val="3"/>
      </w:pPr>
      <w:bookmarkStart w:id="124" w:name="_Toc227564944"/>
      <w:r w:rsidRPr="00E4413F">
        <w:t>Экономика России впервые в современной истории столкнулась с нехваткой рабочей силы. Об этом заявила председатель Центрального банка Эльвира Набиуллина во время Биржевого форума Мосбиржи.</w:t>
      </w:r>
      <w:bookmarkEnd w:id="124"/>
    </w:p>
    <w:p w14:paraId="54D51CE3" w14:textId="77777777" w:rsidR="00E4413F" w:rsidRPr="009F0E1C" w:rsidRDefault="00E4413F" w:rsidP="00E4413F">
      <w:r w:rsidRPr="009F0E1C">
        <w:t>«Это новая реальность для властей, новая реальность для бизнеса. И поэтому может казаться, что длительная жесткость денежно-кредитной политики - это какая-то аномалия, из ряда вон выходящая ситуация, потому что прошлые периоды высоких ставок были связаны с временным ухудшением внешних условий», - подчеркнула она.</w:t>
      </w:r>
    </w:p>
    <w:p w14:paraId="0EC20B5B" w14:textId="77777777" w:rsidR="00E4413F" w:rsidRPr="009F0E1C" w:rsidRDefault="00E4413F" w:rsidP="00E4413F">
      <w:r w:rsidRPr="009F0E1C">
        <w:t>Набиуллина отметила, что сейчас ухудшение внешних условий продолжается почти на постоянной основе. Это и разгон инфляции к началу прошлого года до 10%, и есть свидетельства перегрева экономики. Глава Центробанка указала, что регулятор в этом году намерен подвести черту после пяти лет высокой инфляции.</w:t>
      </w:r>
    </w:p>
    <w:p w14:paraId="453A6232" w14:textId="77777777" w:rsidR="00E4413F" w:rsidRPr="009F0E1C" w:rsidRDefault="00E4413F" w:rsidP="00E4413F">
      <w:r w:rsidRPr="009F0E1C">
        <w:t>15 апреля президент РФ Владимир Путин на совещании по экономическим вопросам сообщил, что безработица в России продолжает оставаться на низком уровне (2,1%). По его мнению, это позволяет говорить об изменениях на рынке труда в стране. Путин подчеркнул, что сейчас развиваются гибкие платформенные виды занятости.</w:t>
      </w:r>
    </w:p>
    <w:p w14:paraId="2510329E" w14:textId="5F5EC558" w:rsidR="00E4413F" w:rsidRPr="009F0E1C" w:rsidRDefault="00BE7A1B" w:rsidP="00E4413F">
      <w:hyperlink r:id="rId36" w:history="1">
        <w:r w:rsidR="00E4413F" w:rsidRPr="00F50641">
          <w:rPr>
            <w:rStyle w:val="a3"/>
            <w:lang w:val="en-US"/>
          </w:rPr>
          <w:t>https</w:t>
        </w:r>
        <w:r w:rsidR="00E4413F" w:rsidRPr="009F0E1C">
          <w:rPr>
            <w:rStyle w:val="a3"/>
          </w:rPr>
          <w:t>://</w:t>
        </w:r>
        <w:r w:rsidR="00E4413F" w:rsidRPr="00F50641">
          <w:rPr>
            <w:rStyle w:val="a3"/>
            <w:lang w:val="en-US"/>
          </w:rPr>
          <w:t>www</w:t>
        </w:r>
        <w:r w:rsidR="00E4413F" w:rsidRPr="009F0E1C">
          <w:rPr>
            <w:rStyle w:val="a3"/>
          </w:rPr>
          <w:t>.</w:t>
        </w:r>
        <w:r w:rsidR="00E4413F" w:rsidRPr="00F50641">
          <w:rPr>
            <w:rStyle w:val="a3"/>
            <w:lang w:val="en-US"/>
          </w:rPr>
          <w:t>vedomosti</w:t>
        </w:r>
        <w:r w:rsidR="00E4413F" w:rsidRPr="009F0E1C">
          <w:rPr>
            <w:rStyle w:val="a3"/>
          </w:rPr>
          <w:t>.</w:t>
        </w:r>
        <w:r w:rsidR="00E4413F" w:rsidRPr="00F50641">
          <w:rPr>
            <w:rStyle w:val="a3"/>
            <w:lang w:val="en-US"/>
          </w:rPr>
          <w:t>ru</w:t>
        </w:r>
        <w:r w:rsidR="00E4413F" w:rsidRPr="009F0E1C">
          <w:rPr>
            <w:rStyle w:val="a3"/>
          </w:rPr>
          <w:t>/</w:t>
        </w:r>
        <w:r w:rsidR="00E4413F" w:rsidRPr="00F50641">
          <w:rPr>
            <w:rStyle w:val="a3"/>
            <w:lang w:val="en-US"/>
          </w:rPr>
          <w:t>economics</w:t>
        </w:r>
        <w:r w:rsidR="00E4413F" w:rsidRPr="009F0E1C">
          <w:rPr>
            <w:rStyle w:val="a3"/>
          </w:rPr>
          <w:t>/</w:t>
        </w:r>
        <w:r w:rsidR="00E4413F" w:rsidRPr="00F50641">
          <w:rPr>
            <w:rStyle w:val="a3"/>
            <w:lang w:val="en-US"/>
          </w:rPr>
          <w:t>news</w:t>
        </w:r>
        <w:r w:rsidR="00E4413F" w:rsidRPr="009F0E1C">
          <w:rPr>
            <w:rStyle w:val="a3"/>
          </w:rPr>
          <w:t>/2026/04/16/1190769-</w:t>
        </w:r>
        <w:r w:rsidR="00E4413F" w:rsidRPr="00F50641">
          <w:rPr>
            <w:rStyle w:val="a3"/>
            <w:lang w:val="en-US"/>
          </w:rPr>
          <w:t>ekonomika</w:t>
        </w:r>
        <w:r w:rsidR="00E4413F" w:rsidRPr="009F0E1C">
          <w:rPr>
            <w:rStyle w:val="a3"/>
          </w:rPr>
          <w:t>-</w:t>
        </w:r>
        <w:r w:rsidR="00E4413F" w:rsidRPr="00F50641">
          <w:rPr>
            <w:rStyle w:val="a3"/>
            <w:lang w:val="en-US"/>
          </w:rPr>
          <w:t>stolknulas</w:t>
        </w:r>
        <w:r w:rsidR="00E4413F" w:rsidRPr="009F0E1C">
          <w:rPr>
            <w:rStyle w:val="a3"/>
          </w:rPr>
          <w:t>-</w:t>
        </w:r>
        <w:r w:rsidR="00E4413F" w:rsidRPr="00F50641">
          <w:rPr>
            <w:rStyle w:val="a3"/>
            <w:lang w:val="en-US"/>
          </w:rPr>
          <w:t>s</w:t>
        </w:r>
        <w:r w:rsidR="00E4413F" w:rsidRPr="009F0E1C">
          <w:rPr>
            <w:rStyle w:val="a3"/>
          </w:rPr>
          <w:t>-</w:t>
        </w:r>
        <w:r w:rsidR="00E4413F" w:rsidRPr="00F50641">
          <w:rPr>
            <w:rStyle w:val="a3"/>
            <w:lang w:val="en-US"/>
          </w:rPr>
          <w:t>nehvatkoi</w:t>
        </w:r>
      </w:hyperlink>
      <w:r w:rsidR="00E4413F" w:rsidRPr="009F0E1C">
        <w:t xml:space="preserve"> </w:t>
      </w:r>
    </w:p>
    <w:p w14:paraId="5C6FE18B" w14:textId="37B268F9" w:rsidR="00E4413F" w:rsidRPr="009F0E1C" w:rsidRDefault="00E4413F" w:rsidP="00E4413F">
      <w:pPr>
        <w:pStyle w:val="2"/>
      </w:pPr>
      <w:bookmarkStart w:id="125" w:name="_Toc227564945"/>
      <w:r w:rsidRPr="009F0E1C">
        <w:t>Ведомости, 16.04.2026, Минфин израсходовал около 500 млрд рублей из ФНБ в начале 2026 года</w:t>
      </w:r>
      <w:bookmarkEnd w:id="125"/>
    </w:p>
    <w:p w14:paraId="4B2C6FE8" w14:textId="77777777" w:rsidR="00E4413F" w:rsidRPr="009F0E1C" w:rsidRDefault="00E4413F" w:rsidP="00E4413F">
      <w:pPr>
        <w:pStyle w:val="3"/>
      </w:pPr>
      <w:bookmarkStart w:id="126" w:name="_Toc227564946"/>
      <w:r w:rsidRPr="009F0E1C">
        <w:t>Минфин России израсходовал чуть менее 500 млрд руб. из Фонда национального благосостояния (ФНБ) в начале текущего года. Об этом сообщил министр финансов РФ Антон Силуанов на пленарной сессии на «Биржевом форуме - 2026».</w:t>
      </w:r>
      <w:bookmarkEnd w:id="126"/>
    </w:p>
    <w:p w14:paraId="02CDEC07" w14:textId="77777777" w:rsidR="00E4413F" w:rsidRPr="009F0E1C" w:rsidRDefault="00E4413F" w:rsidP="00E4413F">
      <w:r w:rsidRPr="009F0E1C">
        <w:t>«Мы за два месяца чуть меньше 500 млрд руб. потратили из ФНБ», - сказал он.</w:t>
      </w:r>
    </w:p>
    <w:p w14:paraId="30E48CBB" w14:textId="77777777" w:rsidR="00E4413F" w:rsidRPr="009F0E1C" w:rsidRDefault="00E4413F" w:rsidP="00E4413F">
      <w:r w:rsidRPr="009F0E1C">
        <w:lastRenderedPageBreak/>
        <w:t>Силуанов отметил, что власти до июля приостановили участие на валютном рынке в рамках бюджетного правила: «Понимали, что у нас в бюджете цена отсечки составляет по текущему году $59 за барр. А в начале года показатель был значительно ниже».</w:t>
      </w:r>
    </w:p>
    <w:p w14:paraId="4AF7A0A7" w14:textId="77777777" w:rsidR="00E4413F" w:rsidRPr="009F0E1C" w:rsidRDefault="00E4413F" w:rsidP="00E4413F">
      <w:r w:rsidRPr="009F0E1C">
        <w:t>По данным на сайте Минфина, в январе изъятия из ФНБ составили 154,6 млрд руб., в феврале - 244,4 млрд руб., в марте - 59,7 млрд руб. На март объем ФНБ составил 13,41 трлн руб., что сопоставимо с 5,7% ВВП. Сумма эквивалентна $165 млрд.</w:t>
      </w:r>
    </w:p>
    <w:p w14:paraId="18DAF26C" w14:textId="77777777" w:rsidR="00E4413F" w:rsidRPr="009F0E1C" w:rsidRDefault="00E4413F" w:rsidP="00E4413F">
      <w:r w:rsidRPr="009F0E1C">
        <w:t>Минфин в феврале продал 13,2 млрд китайских юаней и 7,9 т золота из ФНБ для финансирования дефицита федерального бюджета. Валюта и золото были реализованы за 244,4 млрд руб., они были зачислены на единый счет федерального бюджета.</w:t>
      </w:r>
    </w:p>
    <w:p w14:paraId="561E4254" w14:textId="66F3FCB9" w:rsidR="00E4413F" w:rsidRPr="009F0E1C" w:rsidRDefault="00BE7A1B" w:rsidP="00E4413F">
      <w:hyperlink r:id="rId37" w:history="1">
        <w:r w:rsidR="00E4413F" w:rsidRPr="00F50641">
          <w:rPr>
            <w:rStyle w:val="a3"/>
            <w:lang w:val="en-US"/>
          </w:rPr>
          <w:t>https</w:t>
        </w:r>
        <w:r w:rsidR="00E4413F" w:rsidRPr="009F0E1C">
          <w:rPr>
            <w:rStyle w:val="a3"/>
          </w:rPr>
          <w:t>://</w:t>
        </w:r>
        <w:r w:rsidR="00E4413F" w:rsidRPr="00F50641">
          <w:rPr>
            <w:rStyle w:val="a3"/>
            <w:lang w:val="en-US"/>
          </w:rPr>
          <w:t>www</w:t>
        </w:r>
        <w:r w:rsidR="00E4413F" w:rsidRPr="009F0E1C">
          <w:rPr>
            <w:rStyle w:val="a3"/>
          </w:rPr>
          <w:t>.</w:t>
        </w:r>
        <w:r w:rsidR="00E4413F" w:rsidRPr="00F50641">
          <w:rPr>
            <w:rStyle w:val="a3"/>
            <w:lang w:val="en-US"/>
          </w:rPr>
          <w:t>vedomosti</w:t>
        </w:r>
        <w:r w:rsidR="00E4413F" w:rsidRPr="009F0E1C">
          <w:rPr>
            <w:rStyle w:val="a3"/>
          </w:rPr>
          <w:t>.</w:t>
        </w:r>
        <w:r w:rsidR="00E4413F" w:rsidRPr="00F50641">
          <w:rPr>
            <w:rStyle w:val="a3"/>
            <w:lang w:val="en-US"/>
          </w:rPr>
          <w:t>ru</w:t>
        </w:r>
        <w:r w:rsidR="00E4413F" w:rsidRPr="009F0E1C">
          <w:rPr>
            <w:rStyle w:val="a3"/>
          </w:rPr>
          <w:t>/</w:t>
        </w:r>
        <w:r w:rsidR="00E4413F" w:rsidRPr="00F50641">
          <w:rPr>
            <w:rStyle w:val="a3"/>
            <w:lang w:val="en-US"/>
          </w:rPr>
          <w:t>economics</w:t>
        </w:r>
        <w:r w:rsidR="00E4413F" w:rsidRPr="009F0E1C">
          <w:rPr>
            <w:rStyle w:val="a3"/>
          </w:rPr>
          <w:t>/</w:t>
        </w:r>
        <w:r w:rsidR="00E4413F" w:rsidRPr="00F50641">
          <w:rPr>
            <w:rStyle w:val="a3"/>
            <w:lang w:val="en-US"/>
          </w:rPr>
          <w:t>news</w:t>
        </w:r>
        <w:r w:rsidR="00E4413F" w:rsidRPr="009F0E1C">
          <w:rPr>
            <w:rStyle w:val="a3"/>
          </w:rPr>
          <w:t>/2026/04/16/1190766-</w:t>
        </w:r>
        <w:r w:rsidR="00E4413F" w:rsidRPr="00F50641">
          <w:rPr>
            <w:rStyle w:val="a3"/>
            <w:lang w:val="en-US"/>
          </w:rPr>
          <w:t>izrashodoval</w:t>
        </w:r>
        <w:r w:rsidR="00E4413F" w:rsidRPr="009F0E1C">
          <w:rPr>
            <w:rStyle w:val="a3"/>
          </w:rPr>
          <w:t>-</w:t>
        </w:r>
        <w:r w:rsidR="00E4413F" w:rsidRPr="00F50641">
          <w:rPr>
            <w:rStyle w:val="a3"/>
            <w:lang w:val="en-US"/>
          </w:rPr>
          <w:t>fnb</w:t>
        </w:r>
      </w:hyperlink>
      <w:r w:rsidR="00E4413F" w:rsidRPr="009F0E1C">
        <w:t xml:space="preserve"> </w:t>
      </w:r>
    </w:p>
    <w:p w14:paraId="01F4E806" w14:textId="435322B0" w:rsidR="00E4413F" w:rsidRPr="009F0E1C" w:rsidRDefault="00E4413F" w:rsidP="00E4413F">
      <w:pPr>
        <w:pStyle w:val="2"/>
      </w:pPr>
      <w:bookmarkStart w:id="127" w:name="_Toc227564947"/>
      <w:r w:rsidRPr="009F0E1C">
        <w:t>Ведомости, 16.04.2026, Силуанов: кабмин рассмотрит более быстрое возобновление бюджетного правила</w:t>
      </w:r>
      <w:bookmarkEnd w:id="127"/>
    </w:p>
    <w:p w14:paraId="2B75DD76" w14:textId="77777777" w:rsidR="00E4413F" w:rsidRPr="009F0E1C" w:rsidRDefault="00E4413F" w:rsidP="00E4413F">
      <w:pPr>
        <w:pStyle w:val="3"/>
      </w:pPr>
      <w:bookmarkStart w:id="128" w:name="_Toc227564948"/>
      <w:r w:rsidRPr="009F0E1C">
        <w:t>Правительство России рассмотрит возможность более раннего возобновления валютных операций в рамках бюджетного правила. Об этом заявил министр финансов Антон Силуанов на Биржевом форуме Мосбиржи.</w:t>
      </w:r>
      <w:bookmarkEnd w:id="128"/>
    </w:p>
    <w:p w14:paraId="63BDC2F2" w14:textId="77777777" w:rsidR="00E4413F" w:rsidRPr="009F0E1C" w:rsidRDefault="00E4413F" w:rsidP="00E4413F">
      <w:r w:rsidRPr="009F0E1C">
        <w:t>«Я думаю, что как раз можно было бы сейчас эту дискуссию возобновить. Я думаю, что правительство определится с этой частью в ближайшее время», - подчеркнул Силуанов.</w:t>
      </w:r>
    </w:p>
    <w:p w14:paraId="01ECAEE9" w14:textId="77777777" w:rsidR="00E4413F" w:rsidRPr="009F0E1C" w:rsidRDefault="00E4413F" w:rsidP="00E4413F">
      <w:r w:rsidRPr="009F0E1C">
        <w:t>Он уточнил, что отказываться от бюджетного правила не планируется. Наоборот, есть необходимость его корректировки с точки зрения более жесткого подхода к определению базовой цены на нефть.</w:t>
      </w:r>
    </w:p>
    <w:p w14:paraId="6FFED0D2" w14:textId="77777777" w:rsidR="00E4413F" w:rsidRPr="009F0E1C" w:rsidRDefault="00E4413F" w:rsidP="00E4413F">
      <w:r w:rsidRPr="009F0E1C">
        <w:t>О приостановке операций с валютой в рамках бюджетного правила Минфин объявил 4 марта. В ведомстве пояснили, что планируются изменения параметра базовой цены на нефть в бюджетном законодательстве. При возобновлении операций объем отложенной покупки и продажи будет уточнен с учетом новых параметров базовой стоимости нефти.</w:t>
      </w:r>
    </w:p>
    <w:p w14:paraId="1D9E00A1" w14:textId="77777777" w:rsidR="00E4413F" w:rsidRPr="009F0E1C" w:rsidRDefault="00E4413F" w:rsidP="00E4413F">
      <w:r w:rsidRPr="009F0E1C">
        <w:t>26 марта Силуанов говорил, что Минфин может продлить приостановку операций с валютой до прояснения ситуации на рынке.</w:t>
      </w:r>
    </w:p>
    <w:p w14:paraId="1BEB84AE" w14:textId="78A1E0D3" w:rsidR="00E4413F" w:rsidRPr="009F0E1C" w:rsidRDefault="00BE7A1B" w:rsidP="00E4413F">
      <w:hyperlink r:id="rId38" w:history="1">
        <w:r w:rsidR="00E4413F" w:rsidRPr="00F50641">
          <w:rPr>
            <w:rStyle w:val="a3"/>
            <w:lang w:val="en-US"/>
          </w:rPr>
          <w:t>https</w:t>
        </w:r>
        <w:r w:rsidR="00E4413F" w:rsidRPr="009F0E1C">
          <w:rPr>
            <w:rStyle w:val="a3"/>
          </w:rPr>
          <w:t>://</w:t>
        </w:r>
        <w:r w:rsidR="00E4413F" w:rsidRPr="00F50641">
          <w:rPr>
            <w:rStyle w:val="a3"/>
            <w:lang w:val="en-US"/>
          </w:rPr>
          <w:t>www</w:t>
        </w:r>
        <w:r w:rsidR="00E4413F" w:rsidRPr="009F0E1C">
          <w:rPr>
            <w:rStyle w:val="a3"/>
          </w:rPr>
          <w:t>.</w:t>
        </w:r>
        <w:r w:rsidR="00E4413F" w:rsidRPr="00F50641">
          <w:rPr>
            <w:rStyle w:val="a3"/>
            <w:lang w:val="en-US"/>
          </w:rPr>
          <w:t>vedomosti</w:t>
        </w:r>
        <w:r w:rsidR="00E4413F" w:rsidRPr="009F0E1C">
          <w:rPr>
            <w:rStyle w:val="a3"/>
          </w:rPr>
          <w:t>.</w:t>
        </w:r>
        <w:r w:rsidR="00E4413F" w:rsidRPr="00F50641">
          <w:rPr>
            <w:rStyle w:val="a3"/>
            <w:lang w:val="en-US"/>
          </w:rPr>
          <w:t>ru</w:t>
        </w:r>
        <w:r w:rsidR="00E4413F" w:rsidRPr="009F0E1C">
          <w:rPr>
            <w:rStyle w:val="a3"/>
          </w:rPr>
          <w:t>/</w:t>
        </w:r>
        <w:r w:rsidR="00E4413F" w:rsidRPr="00F50641">
          <w:rPr>
            <w:rStyle w:val="a3"/>
            <w:lang w:val="en-US"/>
          </w:rPr>
          <w:t>economics</w:t>
        </w:r>
        <w:r w:rsidR="00E4413F" w:rsidRPr="009F0E1C">
          <w:rPr>
            <w:rStyle w:val="a3"/>
          </w:rPr>
          <w:t>/</w:t>
        </w:r>
        <w:r w:rsidR="00E4413F" w:rsidRPr="00F50641">
          <w:rPr>
            <w:rStyle w:val="a3"/>
            <w:lang w:val="en-US"/>
          </w:rPr>
          <w:t>news</w:t>
        </w:r>
        <w:r w:rsidR="00E4413F" w:rsidRPr="009F0E1C">
          <w:rPr>
            <w:rStyle w:val="a3"/>
          </w:rPr>
          <w:t>/2026/04/16/1190762-</w:t>
        </w:r>
        <w:r w:rsidR="00E4413F" w:rsidRPr="00F50641">
          <w:rPr>
            <w:rStyle w:val="a3"/>
            <w:lang w:val="en-US"/>
          </w:rPr>
          <w:t>rassmotrit</w:t>
        </w:r>
        <w:r w:rsidR="00E4413F" w:rsidRPr="009F0E1C">
          <w:rPr>
            <w:rStyle w:val="a3"/>
          </w:rPr>
          <w:t>-</w:t>
        </w:r>
        <w:r w:rsidR="00E4413F" w:rsidRPr="00F50641">
          <w:rPr>
            <w:rStyle w:val="a3"/>
            <w:lang w:val="en-US"/>
          </w:rPr>
          <w:t>bolee</w:t>
        </w:r>
        <w:r w:rsidR="00E4413F" w:rsidRPr="009F0E1C">
          <w:rPr>
            <w:rStyle w:val="a3"/>
          </w:rPr>
          <w:t>-</w:t>
        </w:r>
        <w:r w:rsidR="00E4413F" w:rsidRPr="00F50641">
          <w:rPr>
            <w:rStyle w:val="a3"/>
            <w:lang w:val="en-US"/>
          </w:rPr>
          <w:t>bistroe</w:t>
        </w:r>
        <w:r w:rsidR="00E4413F" w:rsidRPr="009F0E1C">
          <w:rPr>
            <w:rStyle w:val="a3"/>
          </w:rPr>
          <w:t>-</w:t>
        </w:r>
        <w:r w:rsidR="00E4413F" w:rsidRPr="00F50641">
          <w:rPr>
            <w:rStyle w:val="a3"/>
            <w:lang w:val="en-US"/>
          </w:rPr>
          <w:t>vozobnovlenie</w:t>
        </w:r>
      </w:hyperlink>
      <w:r w:rsidR="00E4413F" w:rsidRPr="009F0E1C">
        <w:t xml:space="preserve"> </w:t>
      </w:r>
    </w:p>
    <w:p w14:paraId="3E9D8350" w14:textId="4FEC20BC" w:rsidR="00E4413F" w:rsidRPr="009F0E1C" w:rsidRDefault="00E4413F" w:rsidP="00E4413F">
      <w:pPr>
        <w:pStyle w:val="2"/>
      </w:pPr>
      <w:bookmarkStart w:id="129" w:name="_Toc227564949"/>
      <w:r w:rsidRPr="009F0E1C">
        <w:t>Ведомости, 16.04.2026, Набиуллина: ЦБ не стремится любой ценой достичь инфляции в 4% к концу года</w:t>
      </w:r>
      <w:bookmarkEnd w:id="129"/>
    </w:p>
    <w:p w14:paraId="3BC377DE" w14:textId="77777777" w:rsidR="00E4413F" w:rsidRPr="009F0E1C" w:rsidRDefault="00E4413F" w:rsidP="00E4413F">
      <w:pPr>
        <w:pStyle w:val="3"/>
      </w:pPr>
      <w:bookmarkStart w:id="130" w:name="_Toc227564950"/>
      <w:r w:rsidRPr="009F0E1C">
        <w:t>Центральный банк России не стремится «любой ценой» достичь инфляции в 4% к концу 2026 г. Об этом заявила председатель регулятора Эльвира Набиуллина в ходе выступления на Биржевом форуме Мосбиржи.</w:t>
      </w:r>
      <w:bookmarkEnd w:id="130"/>
    </w:p>
    <w:p w14:paraId="54DA5763" w14:textId="77777777" w:rsidR="00E4413F" w:rsidRPr="009F0E1C" w:rsidRDefault="00E4413F" w:rsidP="00E4413F">
      <w:r w:rsidRPr="009F0E1C">
        <w:t>«Мы сейчас еще можем принять решения, которые могут привести инфляцию к низким значениям, но мы не считаем это целесообразным», - отметила она.</w:t>
      </w:r>
    </w:p>
    <w:p w14:paraId="575765B4" w14:textId="77777777" w:rsidR="00E4413F" w:rsidRPr="009F0E1C" w:rsidRDefault="00E4413F" w:rsidP="00E4413F">
      <w:r w:rsidRPr="009F0E1C">
        <w:t>Набиуллина подчеркнула, что Центробанк интересует именно устойчивая инфляция, которая ожидается вблизи 4% ко второй половине текущего года. По ее словам, бюджетный импульс как проинфляционный фактор пока значимо не ослабевает. Регулятор находится в тесном контакте с правительством.</w:t>
      </w:r>
    </w:p>
    <w:p w14:paraId="4EE58414" w14:textId="77777777" w:rsidR="00E4413F" w:rsidRPr="009F0E1C" w:rsidRDefault="00E4413F" w:rsidP="00E4413F">
      <w:r w:rsidRPr="009F0E1C">
        <w:lastRenderedPageBreak/>
        <w:t>Глава ЦБ обратила внимание, что проинфляционные риски наблюдаются и со стороны внешних условий. Она напомнила, что аналитики обсуждают возможные последствия дальнейших перебоев поставок через Ормузский пролив. Многие ожидают глобальной инфляции, а центральные банки в мире предусматривают более жесткую денежно-кредитную политику или медленное смягчение.</w:t>
      </w:r>
    </w:p>
    <w:p w14:paraId="5608DD5D" w14:textId="77777777" w:rsidR="00E4413F" w:rsidRPr="009F0E1C" w:rsidRDefault="00E4413F" w:rsidP="00E4413F">
      <w:r w:rsidRPr="009F0E1C">
        <w:t>26 февраля Центробанк спрогнозировал возвращение инфляции к 4% во втором полугодии 2026 г. Согласно данным регулятора, с учетом проводимой денежно-кредитной политики годовая инфляция в этом году снизится до 4,5-5,5%.</w:t>
      </w:r>
    </w:p>
    <w:p w14:paraId="740A1A92" w14:textId="2D211A6B" w:rsidR="00E4413F" w:rsidRPr="009F0E1C" w:rsidRDefault="00E4413F" w:rsidP="00E4413F">
      <w:r w:rsidRPr="009F0E1C">
        <w:t>9 апреля советник председателя ЦБ Кирилл Тремасов сообщил, что регулятор будет оценивать целесообразность снижения ключевой ставки на заседании в апреле. На решение будут влиять данные Росстата по инфляции за март. Проинфляционным риском стала эскалация конфликта на Ближнем Востоке. Устойчивые параметры инфляции сохраняются в диапазоне 4-5%.</w:t>
      </w:r>
    </w:p>
    <w:p w14:paraId="329E6281" w14:textId="7C472C92" w:rsidR="009B2459" w:rsidRPr="009F0E1C" w:rsidRDefault="009B2459" w:rsidP="009B2459">
      <w:pPr>
        <w:pStyle w:val="2"/>
      </w:pPr>
      <w:bookmarkStart w:id="131" w:name="_Toc227564951"/>
      <w:r w:rsidRPr="009B2459">
        <w:t>Известия, 20.04.2026</w:t>
      </w:r>
      <w:r w:rsidRPr="009F0E1C">
        <w:t xml:space="preserve">, </w:t>
      </w:r>
      <w:r w:rsidRPr="009B2459">
        <w:t>Взяться за правило</w:t>
      </w:r>
      <w:bookmarkEnd w:id="131"/>
    </w:p>
    <w:p w14:paraId="0135ABDC" w14:textId="77777777" w:rsidR="009B2459" w:rsidRPr="009B2459" w:rsidRDefault="009B2459" w:rsidP="009B2459">
      <w:pPr>
        <w:pStyle w:val="3"/>
      </w:pPr>
      <w:bookmarkStart w:id="132" w:name="_Toc227564952"/>
      <w:r w:rsidRPr="009B2459">
        <w:t>В РФ хотят создать независимый совет для критики Минфина - решит ли он проблему  непредсказуемой финансовой политики  В России предлагают создать независимый орган для оценки финансовых решений  властей. Речь идёт о бюджетном совете при Федеральном собрании - с такой  инициативой выступили в Центре макроэкономического анализа и краткосрочного  прогнозирования (ЦМАКП), доклад которого изучили "Известия". Идея появилась на  фоне частых пересмотров бюджетного правила: задуманное как якорь стабильности,  оно со временем превратилось в весьма гибкий инструмент, который подстраивают  под текущие задачи. Это ослабляет дисциплину расходов, усиливает дефицит казны и  зависимость от нефтяных доходов. На проблему уже обращал внимание президент,  раскритиковав экономический блок за ошибки в прогнозах. Поможет ли новый орган  вернуть контроль над бюджетом - в материале "Известий".</w:t>
      </w:r>
      <w:bookmarkEnd w:id="132"/>
    </w:p>
    <w:p w14:paraId="030EC4DB" w14:textId="77777777" w:rsidR="009B2459" w:rsidRPr="009B2459" w:rsidRDefault="009B2459" w:rsidP="009B2459">
      <w:r w:rsidRPr="009B2459">
        <w:t>Государственные финансы в ближайшие годы окажутся под жёстким давлением,  говорится в докладе ЦМАКП "Бюджетное правило в отечественной системе  государственных финансов" под авторством эксперта центра и ИНП РАН Эмиля  Аблаева. Доходы ограниченны: сырьевая рента постепенно исчерпывается, экономика  растёт слабо, а возможности повышать налоги практически исчерпаны. При этом  расходы становятся всё менее гибкими - значительная часть бюджета уходит на  социальную поддержку и национальную безопасность. Дополнительное ограничение  накладывает и госдолг: высокие ставки увеличивают стоимость его обслуживания и  разгоняют инфляцию. В таких условиях устойчивость системе помогает сохранить  бюджетное правило.</w:t>
      </w:r>
    </w:p>
    <w:p w14:paraId="68A2C64C" w14:textId="77777777" w:rsidR="009B2459" w:rsidRPr="009B2459" w:rsidRDefault="009B2459" w:rsidP="009B2459">
      <w:r w:rsidRPr="009B2459">
        <w:t xml:space="preserve">Этот механизм ограничивает использование нефтегазовых доходов. В бюджет  закладывается базовая цена нефти - цена отсечения: поступления в её пределах  направляются на текущие расходы, а сверхдоходы - в резервы, прежде всего в ФНБ.  </w:t>
      </w:r>
      <w:r w:rsidRPr="009B2459">
        <w:rPr>
          <w:lang w:val="en-US"/>
        </w:rPr>
        <w:t>E</w:t>
      </w:r>
      <w:r w:rsidRPr="009B2459">
        <w:t xml:space="preserve">сли цены падают, средства фонда используют для покрытия дефицита.  В 2026 году цена отсечения составляет $59 за баррель </w:t>
      </w:r>
      <w:r w:rsidRPr="009B2459">
        <w:rPr>
          <w:lang w:val="en-US"/>
        </w:rPr>
        <w:t>Urals</w:t>
      </w:r>
      <w:r w:rsidRPr="009B2459">
        <w:t>. При более высоких  отметках излишки направляются на покупку валюты и золота, при более низких  активы продаются. Подобные правила действуют более чем в 120 странах, отмечают в  ЦМАКП.</w:t>
      </w:r>
    </w:p>
    <w:p w14:paraId="479E348D" w14:textId="77777777" w:rsidR="009B2459" w:rsidRPr="009B2459" w:rsidRDefault="009B2459" w:rsidP="009B2459">
      <w:r w:rsidRPr="009B2459">
        <w:lastRenderedPageBreak/>
        <w:t>Однако на практике механизм работает неидеально. Как подчёркивается в докладе,  он недостаточно устойчив к экономическим шокам и сильно зависит от приоритетов  бюджетной политики в тот или иной момент. В результате правила регулярно  пересматриваются или ослабляются, а власти нередко принимают решения в обход  установленных ограничений. Это снижает их роль в обеспечении макроэкономической  стабильности.</w:t>
      </w:r>
    </w:p>
    <w:p w14:paraId="1B52D5C6" w14:textId="77777777" w:rsidR="009B2459" w:rsidRPr="009B2459" w:rsidRDefault="009B2459" w:rsidP="009B2459">
      <w:r w:rsidRPr="009B2459">
        <w:t>Ключевая проблема не столько в конструкции правила, сколько в отсутствии  эффективного контроля над его соблюдением, считают в ЦМАКП. Для решения этой  задачи эксперты предлагают создать в России бюджетный совет - независимый  консультативный орган, который будет публично оценивать действия финансовых  властей. Подобные структуры уже доказали свою эффективность за рубежом.  Предполагается, что совет способен работать в формате бюджетного офиса при  Федеральном собрании и быть независимым от исполнительной власти. В его задачи  могут войти анализ долгосрочной устойчивости бюджета, оценка макроэкономических  параметров и мониторинг соблюдения ограничений.</w:t>
      </w:r>
    </w:p>
    <w:p w14:paraId="53DFCA85" w14:textId="77777777" w:rsidR="009B2459" w:rsidRPr="009B2459" w:rsidRDefault="009B2459" w:rsidP="009B2459">
      <w:r w:rsidRPr="009B2459">
        <w:t xml:space="preserve">На практике российское бюджетное правило часто меняется. С 2004 года его  пересматривали уже шесть раз, отметил управляющий партнёр </w:t>
      </w:r>
      <w:r w:rsidRPr="009B2459">
        <w:rPr>
          <w:lang w:val="en-US"/>
        </w:rPr>
        <w:t>Main</w:t>
      </w:r>
      <w:r w:rsidRPr="009B2459">
        <w:t xml:space="preserve"> </w:t>
      </w:r>
      <w:r w:rsidRPr="009B2459">
        <w:rPr>
          <w:lang w:val="en-US"/>
        </w:rPr>
        <w:t>Division</w:t>
      </w:r>
      <w:r w:rsidRPr="009B2459">
        <w:t>, член  совета МРО "Деловая Россия" Андрей Глушкин. В среднем одна версия действует  около двух лет. Так, в марте Минфин временно приостановил операции в рамках  правила на внутреннем рынке на фоне обсуждения новых параметров.  А ещё раньше ведомство предложило с 2027-го ужесточить его, снизив цену  отсечения после сокращения ликвидных активов ФНБ до 4 трлн рублей (1,8% ВВП).  Параметры механизма регулярно подстраиваются под текущую конъюнктуру, а не  наоборот, подчеркнул он.</w:t>
      </w:r>
    </w:p>
    <w:p w14:paraId="4B6935FE" w14:textId="77777777" w:rsidR="009B2459" w:rsidRPr="009B2459" w:rsidRDefault="009B2459" w:rsidP="009B2459">
      <w:r w:rsidRPr="009B2459">
        <w:t>Постоянные изменения подрывают эффективность правила, соглашаются в ЦМАКП. В  этих условиях бюджетный совет мог бы стать независимым инструментом контроля и  повысить дисциплину финансовой политики.  "Известия" направили запрос в Минфин.</w:t>
      </w:r>
    </w:p>
    <w:p w14:paraId="1E493DC6" w14:textId="77777777" w:rsidR="009B2459" w:rsidRPr="009B2459" w:rsidRDefault="009B2459" w:rsidP="009B2459">
      <w:r w:rsidRPr="009B2459">
        <w:t>Актуальность создания такого органа сейчас резко возросла, считает Андрей  Глушкин. Дефицит казны в 2025-м достиг 5,6 трлн рублей (2,6% ВВП) против 3,5  трлн годом ранее. А уже за первые два месяца 2026-го он составил 3,5 трлн при  годовом плане в 3,8 трлн. В этих условиях, когда баланс бюджета становится всё  более хрупким, а параметры правила корректируются "на ходу", независимая  публичная оценка решений Минфина становится практической необходимостью,  подчеркнул он.</w:t>
      </w:r>
    </w:p>
    <w:p w14:paraId="7AD38900" w14:textId="77777777" w:rsidR="009B2459" w:rsidRPr="009B2459" w:rsidRDefault="009B2459" w:rsidP="009B2459">
      <w:r w:rsidRPr="009B2459">
        <w:t>Создание такого совета - запоздалая идея вернуть предсказуемость бюджетной  политике, а не новшество, считает директор по стратегии ИК "Финам" Ярослав  Кабаков. По его словам, на фоне усиления роли государства и размывания бюджетных  ограничений независимая площадка, способная оценивать макропрогнозы и параметры  бюджета, будет пользоваться большим доверием.</w:t>
      </w:r>
    </w:p>
    <w:p w14:paraId="203BCE6C" w14:textId="77777777" w:rsidR="009B2459" w:rsidRPr="009B2459" w:rsidRDefault="009B2459" w:rsidP="009B2459">
      <w:r w:rsidRPr="009B2459">
        <w:t>Инициатива в целом выглядит логичной и сходится с мировой практикой, согласен  директор Центра региональной политики ИПЭИ Президентской академии Владимир  Климанов. Так, например, в Индии работают комиссии по распределению трансфертов,  а в Южной Корее парламентский бюджетный офис по функциям сопоставим с отдельным  министерством, напомнил эксперт.</w:t>
      </w:r>
    </w:p>
    <w:p w14:paraId="316ABDA8" w14:textId="77777777" w:rsidR="009B2459" w:rsidRPr="009B2459" w:rsidRDefault="009B2459" w:rsidP="009B2459">
      <w:r w:rsidRPr="009B2459">
        <w:t xml:space="preserve">В России потребность в таком институте усиливается особенностями системы  управления, продолжил он. Бюджет формируется в централизованной модели, где  </w:t>
      </w:r>
      <w:r w:rsidRPr="009B2459">
        <w:lastRenderedPageBreak/>
        <w:t>ключевые решения принимаются в узком контуре и становятся публичными уже на  финальной стадии - при внесении проекта в Госдуму. Попытки повысить прозрачность  пока не дали устойчивого результата, отметил Владимир Климанов. В этих условиях  бюджетный совет мог бы повысить открытость и качество экспертной оценки, а также  сделать финансовую политику более предсказуемой.</w:t>
      </w:r>
    </w:p>
    <w:p w14:paraId="66FAA740" w14:textId="77777777" w:rsidR="009B2459" w:rsidRPr="009B2459" w:rsidRDefault="009B2459" w:rsidP="009B2459">
      <w:r w:rsidRPr="009B2459">
        <w:t>Проблема качества прогнозов уже стала предметом публичной критики. Владимир  Путин на совещании 15 апреля указал на расхождение между ожиданиями и  фактической динамикой экономики: по итогам января-февраля ВВП снизился на 1,8%,  тогда как Минэк ожидал роста на 1,3%, а ЦБ - до 1,6% по итогам первого квартала.  Такие ошибки в оценках могут напрямую влиять на параметры бюджета и усиливать  дефицит.</w:t>
      </w:r>
    </w:p>
    <w:p w14:paraId="38EF3E8F" w14:textId="77777777" w:rsidR="009B2459" w:rsidRPr="009B2459" w:rsidRDefault="009B2459" w:rsidP="009B2459">
      <w:r w:rsidRPr="009B2459">
        <w:t xml:space="preserve">У инициативы есть как плюсы, так и риски, считает ведущий аналитик </w:t>
      </w:r>
      <w:r w:rsidRPr="009B2459">
        <w:rPr>
          <w:lang w:val="en-US"/>
        </w:rPr>
        <w:t>Freedom</w:t>
      </w:r>
      <w:r w:rsidRPr="009B2459">
        <w:t xml:space="preserve">  </w:t>
      </w:r>
      <w:r w:rsidRPr="009B2459">
        <w:rPr>
          <w:lang w:val="en-US"/>
        </w:rPr>
        <w:t>Finance</w:t>
      </w:r>
      <w:r w:rsidRPr="009B2459">
        <w:t xml:space="preserve"> </w:t>
      </w:r>
      <w:r w:rsidRPr="009B2459">
        <w:rPr>
          <w:lang w:val="en-US"/>
        </w:rPr>
        <w:t>Global</w:t>
      </w:r>
      <w:r w:rsidRPr="009B2459">
        <w:t xml:space="preserve"> Наталья Мильчакова. По её словам, налогоплательщики смогут лучше  понимать, в каком состоянии находятся госфинансы, почему принимаются те или иные  решения и как формируются доходы и расходы. Это может повысить доверие к  бюджетной системе.</w:t>
      </w:r>
    </w:p>
    <w:p w14:paraId="4D3FB489" w14:textId="77777777" w:rsidR="009B2459" w:rsidRPr="009B2459" w:rsidRDefault="009B2459" w:rsidP="009B2459">
      <w:r w:rsidRPr="009B2459">
        <w:t>В то же время, предупреждает она, полной независимости добиться будет сложно:  существует риск лоббирования интересов бизнеса и госсектора. Дополнительные  вопросы вызывает и дублирование функций с парламентскими комитетами и Счётной  палатой, а также необходимость дополнительных расходов на содержание нового  органа. Кроме того, само бюджетное правило пока выполняет свои задачи лишь  частично: оно сглаживает колебания курса, но не обеспечивает жёсткого контроля  над расходами, которые в итоге определяются политическими решениями, отметила  Наталья Мильчакова.</w:t>
      </w:r>
    </w:p>
    <w:p w14:paraId="1FFDDBA4" w14:textId="77777777" w:rsidR="009B2459" w:rsidRPr="007B56E8" w:rsidRDefault="009B2459" w:rsidP="009B2459">
      <w:r w:rsidRPr="009B2459">
        <w:t xml:space="preserve">Постоянные корректировки бюджетного правила - следствие внешних шоков и  расширения госрасходов. </w:t>
      </w:r>
      <w:r w:rsidRPr="007B56E8">
        <w:t>Но со временем гибкость превратилась в произвольность:  механизм утратил роль якоря и стал восприниматься как настраиваемый инструмент,  отметил Ярослав Кабаков из "Финама". По его словам, повысить предсказуемость  можно только через институциональные изменения - чёткие условия отклонений,  ограничение частоты пересмотров и обязательную публичную оценку решений. Сейчас  непредсказуемость приводит к усилению зависимости экономики от нефти, а также к  росту рисков для рубля и инфляции.</w:t>
      </w:r>
    </w:p>
    <w:p w14:paraId="68DFDD52" w14:textId="77777777" w:rsidR="009B2459" w:rsidRPr="007B56E8" w:rsidRDefault="009B2459" w:rsidP="009B2459">
      <w:r w:rsidRPr="007B56E8">
        <w:t>При этом возможны и более мягкие варианты реформы. Часть функций по независимой  экспертизе могла бы взять на себя уже существующая инфраструктура - например,  общественный совет при Минфине, указал Владимир Климанов. Такой подход позволил  бы избежать дублирования полномочий и снизить издержки.</w:t>
      </w:r>
    </w:p>
    <w:p w14:paraId="6F3A7C36" w14:textId="77777777" w:rsidR="009B2459" w:rsidRPr="007B56E8" w:rsidRDefault="009B2459" w:rsidP="009B2459">
      <w:r w:rsidRPr="007B56E8">
        <w:t xml:space="preserve">Сами параметры правила также нуждаются в пересмотре. Оно могло бы работать  эффективнее, если бы ориентировалось не на цену нефти, а на целевой уровень  доходов бюджета, считает Наталья Мильчакова из </w:t>
      </w:r>
      <w:r w:rsidRPr="009B2459">
        <w:rPr>
          <w:lang w:val="en-US"/>
        </w:rPr>
        <w:t>Freedom</w:t>
      </w:r>
      <w:r w:rsidRPr="007B56E8">
        <w:t xml:space="preserve"> </w:t>
      </w:r>
      <w:r w:rsidRPr="009B2459">
        <w:rPr>
          <w:lang w:val="en-US"/>
        </w:rPr>
        <w:t>Finance</w:t>
      </w:r>
      <w:r w:rsidRPr="007B56E8">
        <w:t xml:space="preserve"> </w:t>
      </w:r>
      <w:r w:rsidRPr="009B2459">
        <w:rPr>
          <w:lang w:val="en-US"/>
        </w:rPr>
        <w:t>Global</w:t>
      </w:r>
      <w:r w:rsidRPr="007B56E8">
        <w:t>. По её  мнению, вместо пассивного накопления средств в ФНБ государство могло бы активнее  инвестировать их в доходные инструменты. Дополнительно можно закрепить  предельный уровень дефицита, превышать который нельзя. В целом правило требует  усиления контроля над расходами, а бюджетный совет - лишь один из возможных  инструментов, подчеркнула она.</w:t>
      </w:r>
    </w:p>
    <w:p w14:paraId="31BC1343" w14:textId="77777777" w:rsidR="009B2459" w:rsidRPr="007B56E8" w:rsidRDefault="009B2459" w:rsidP="009B2459">
      <w:r w:rsidRPr="007B56E8">
        <w:lastRenderedPageBreak/>
        <w:t>ЦМАКП же предлагает комбинированный подход. С одной стороны, сделать правило  более гибким - например, перейти к структурному балансу или вывести  инвестиционные расходы за рамки жёстких ограничений. С другой - закрепить в  Бюджетном кодексе потолок госдолга и создать независимый орган мониторинга.  Параметры бюджета на 2026-2028 годы уже предусматривают снижение цены отсечения  до $55 за баррель к 2030му, то есть движение к более консервативной модели есть,  сказал Андрей Глушкин. Однако без институциональной "страховки" любое правило  может быть пересмотрено в любой момент. Именно разрыв между формальными нормами  и реальной практикой и предлагается устранить через создание бюджетного совета.</w:t>
      </w:r>
    </w:p>
    <w:p w14:paraId="10FB01C5" w14:textId="69E34CEB" w:rsidR="009B2459" w:rsidRDefault="009B2459" w:rsidP="009B2459">
      <w:r w:rsidRPr="00B42A2D">
        <w:t>Милана Гаджиева</w:t>
      </w:r>
    </w:p>
    <w:p w14:paraId="35B3915F" w14:textId="4050B290" w:rsidR="0081488F" w:rsidRPr="00B42A2D" w:rsidRDefault="0081488F" w:rsidP="0081488F">
      <w:pPr>
        <w:pStyle w:val="2"/>
      </w:pPr>
      <w:bookmarkStart w:id="133" w:name="_Toc227564953"/>
      <w:r>
        <w:t>Российская газета</w:t>
      </w:r>
      <w:r w:rsidRPr="0081488F">
        <w:t>, 19.04.2026, Эксперты назвали пути преодоления кадрового кризиса</w:t>
      </w:r>
      <w:bookmarkEnd w:id="133"/>
    </w:p>
    <w:p w14:paraId="0AFC100B" w14:textId="77777777" w:rsidR="0081488F" w:rsidRPr="0081488F" w:rsidRDefault="0081488F" w:rsidP="0081488F">
      <w:pPr>
        <w:pStyle w:val="3"/>
      </w:pPr>
      <w:bookmarkStart w:id="134" w:name="_Toc227564954"/>
      <w:r w:rsidRPr="0081488F">
        <w:t>В 2026 году компании все чаще создают системы горизонтального и вертикального перемещения сотрудников, разрабатывают карьерные карты и программы наставничества. Внутреннее обучение и ротация позволяют удерживать кадры без значительного повышения зарплат, давая ощущение роста внутри компании. Бизнесу стало выгоднее инвестировать в расширение этих направлений, чем месяцами искать идеальных кандидатов на внешнем рынке.</w:t>
      </w:r>
      <w:bookmarkEnd w:id="134"/>
    </w:p>
    <w:p w14:paraId="03003F0E" w14:textId="77777777" w:rsidR="0081488F" w:rsidRPr="0081488F" w:rsidRDefault="0081488F" w:rsidP="0081488F">
      <w:r w:rsidRPr="0081488F">
        <w:t>Сообщить об опечатке</w:t>
      </w:r>
    </w:p>
    <w:p w14:paraId="3B7FB362" w14:textId="77777777" w:rsidR="0081488F" w:rsidRPr="0081488F" w:rsidRDefault="0081488F" w:rsidP="0081488F">
      <w:r w:rsidRPr="0081488F">
        <w:t>При этом в классическом понимании кризиса на рынке труда и в бизнес-процессах нет, отмечали эксперты в ходе дискуссий на конференции "Антихрупкость 2.0. 2026: действовать и сохранять ясность решений" Школы управления "Сколково".</w:t>
      </w:r>
    </w:p>
    <w:p w14:paraId="2D119264" w14:textId="77777777" w:rsidR="0081488F" w:rsidRPr="0081488F" w:rsidRDefault="0081488F" w:rsidP="0081488F">
      <w:r w:rsidRPr="0081488F">
        <w:t>В частности, как подчеркнул проректор по исследованиям Школы управления "Сколково" Алексей Калинин, банковская система накопила рекордную ликвидность, долг к ВВП - один из самых низких среди крупных экономик, безработица - на уровне Японии. Рецессионные признаки формально присутствуют, но без классических спутников - обвала производства и массовых увольнений."Кризис - это как средняя температура по больнице. У кого-то есть, у кого-то нет", - отметил Калинин.</w:t>
      </w:r>
    </w:p>
    <w:p w14:paraId="1629E45E" w14:textId="77777777" w:rsidR="0081488F" w:rsidRPr="0081488F" w:rsidRDefault="0081488F" w:rsidP="0081488F">
      <w:r w:rsidRPr="0081488F">
        <w:t>А основатель "Сибирской промышленной компании" Вячеслав Легалов добавил, что сегодня бизнес живет на переломе событий, когда старые модели уже перестают работать, когда уходит время крупных корпораций.</w:t>
      </w:r>
    </w:p>
    <w:p w14:paraId="602A9C0D" w14:textId="77777777" w:rsidR="0081488F" w:rsidRPr="0081488F" w:rsidRDefault="0081488F" w:rsidP="0081488F">
      <w:r w:rsidRPr="0081488F">
        <w:t>"Еще недавно управленцы отказались от того, чтобы выстраивать стратегии на 3-5 лет вперед и переключились на интервал в год, а сейчас уже кажется, что это слишком долгий и малопредсказуемый интервал времени", - считает доцент Школы коммуникаций НИУ ВШЭ Анастасия Урнова.</w:t>
      </w:r>
    </w:p>
    <w:p w14:paraId="5DB17783" w14:textId="77777777" w:rsidR="0081488F" w:rsidRPr="0081488F" w:rsidRDefault="0081488F" w:rsidP="0081488F">
      <w:r w:rsidRPr="0081488F">
        <w:t xml:space="preserve">Алексей Калинин уточняет: "Мы находимся в ситуации, когда в моменте действительно есть некоторые ситуационные шоки, которые оказывают большое давление на экономику. Та же процентная ставка. Но если ее снижать, то будет расти инфляция, а производство расти не будет". Вызов для бизнеса и сокращение кадрового потенциала из-за демографического провала нулевых. Преодоление этих вызовов видится в </w:t>
      </w:r>
      <w:r w:rsidRPr="0081488F">
        <w:lastRenderedPageBreak/>
        <w:t>автоматизации, роботизации, внедрении искусственного интеллекта во все производственные и бизнес-процессы.</w:t>
      </w:r>
    </w:p>
    <w:p w14:paraId="6032C735" w14:textId="77777777" w:rsidR="0081488F" w:rsidRPr="0081488F" w:rsidRDefault="0081488F" w:rsidP="0081488F">
      <w:r w:rsidRPr="0081488F">
        <w:t>Профессор и академический директор программ Центра развития лидерства "Сколково" Алексей Улановский уточняет, что кризисы бывают внешними (стихийные бедствия, санкции, войны, пандемии) и внутренними (дефекты продукта, скандалы). "Современные кризисы все чаще приходят каскадами, задействуя сразу несколько уязвимостей; исследователи называют это поликризисом - состоянием, когда события не просто накапливаются, а взаимно усиливают друг друга", - считает он. По его мнению, надо уметь не ждать, что все само собой наладится.</w:t>
      </w:r>
    </w:p>
    <w:p w14:paraId="17112D66" w14:textId="77777777" w:rsidR="0081488F" w:rsidRPr="0081488F" w:rsidRDefault="0081488F" w:rsidP="0081488F">
      <w:r w:rsidRPr="0081488F">
        <w:t xml:space="preserve">По итогам многолетнего исследования на основе анализа 650 стратегических ответов различных компаний на различные типы внешних кризисов Улановский выделяет базовые типы ответов. Как правило, компании в период турбулентности замораживают проекты, выходят из региона, страны, берут паузу. "Но выигрывают те, кто практикуют инновации и экспансии. Например, </w:t>
      </w:r>
      <w:r w:rsidRPr="0081488F">
        <w:rPr>
          <w:lang w:val="en-US"/>
        </w:rPr>
        <w:t>CEO</w:t>
      </w:r>
      <w:r w:rsidRPr="0081488F">
        <w:t xml:space="preserve"> девелоперской компании в разгар кризиса нанял айтишников, которых сокращали конкуренты; через год у него был лучший технический штаб на рынке", - пояснил эксперт.</w:t>
      </w:r>
    </w:p>
    <w:p w14:paraId="0907602D" w14:textId="77777777" w:rsidR="0081488F" w:rsidRPr="0081488F" w:rsidRDefault="0081488F" w:rsidP="0081488F">
      <w:r w:rsidRPr="0081488F">
        <w:t>Улановский убежден, что три "сквозных" ответа должны сопровождать любую бизнес-стратегию: реконфигурация бизнес-модели, управление стейкхолдерами (это поставщики, клиенты, регуляторы, кредиторы) и ситуационная защита (обеспечение безопасности и улучшение координации действий).</w:t>
      </w:r>
    </w:p>
    <w:p w14:paraId="7B0141B6" w14:textId="77777777" w:rsidR="0081488F" w:rsidRPr="0081488F" w:rsidRDefault="0081488F" w:rsidP="0081488F">
      <w:r w:rsidRPr="0081488F">
        <w:t>Калинин же предлагает переход от адаптивности к преадаптивности. Он поясняет: реактивность - это когда опоздал, адаптивность - это когда подстраиваешься, а преадаптивность - это когда используешь внешний контекст как повод менять стратегию раньше, чем тебя вынудят.</w:t>
      </w:r>
    </w:p>
    <w:p w14:paraId="7A42D920" w14:textId="77777777" w:rsidR="0081488F" w:rsidRPr="0081488F" w:rsidRDefault="0081488F" w:rsidP="0081488F">
      <w:r w:rsidRPr="0081488F">
        <w:t>"В 2023-2024 годах, когда ставка была низкой и экономика росла на 4% в год и более, многие компании выплатили рекордные дивиденды и набрали кредитов на экспансию. Те, кто понимал, что двузначный рост не вечен, сформировали подушку из наличных; сейчас у первых - перекредитованность, у вторых - пространство для маневра. Нужно искать повод изменить стратегию, а не придерживаться действующей", - говорит Калинин.</w:t>
      </w:r>
    </w:p>
    <w:p w14:paraId="7190A41F" w14:textId="77777777" w:rsidR="0081488F" w:rsidRPr="0081488F" w:rsidRDefault="0081488F" w:rsidP="0081488F">
      <w:r w:rsidRPr="0081488F">
        <w:t>Компании, ориентированные на сохранение текущего, стратегически уязвимы, а те, кто постоянно в поисках сигналов для пересмотра курса, - в лучшей позиции. Рабочие инструменты здесь: наблюдение за трендами, сценарные методы, прогнозирование.</w:t>
      </w:r>
    </w:p>
    <w:p w14:paraId="5AF27406" w14:textId="77777777" w:rsidR="0081488F" w:rsidRPr="0081488F" w:rsidRDefault="0081488F" w:rsidP="0081488F">
      <w:r w:rsidRPr="0081488F">
        <w:t>Вячеслав Легалов, например, строил компанию на доверии к нескольким зарубежным партнерам, а они ушли, оставив бизнес без поставщиков и позиций. Новым решением стал запуск собственного производства, когда западные бренды исчезли с рынка. Легалов нашел нишу: продукт, который снижал стоимость владения и избавлял клиентов от необходимости менять оборудование целиком.</w:t>
      </w:r>
    </w:p>
    <w:p w14:paraId="225A0297" w14:textId="4EDB09F6" w:rsidR="0081488F" w:rsidRPr="0081488F" w:rsidRDefault="0081488F" w:rsidP="0081488F">
      <w:r w:rsidRPr="0081488F">
        <w:t>Председатель совета директоров АО ХК "Сибирский деловой союз", член совета директоров КАО "Азот" Анастасия Горелкина подчеркивает: три фактора сейчас давят на кадровые стратегии сильнее всего. Первый - структурный дефицит: безработица держится около 2,2 - 2,4%, нехватка рабочей силы оценивается в 1,5 - 3,1 млн человек к концу десятилетия, и это не временная история. Второй -</w:t>
      </w:r>
      <w:r w:rsidRPr="0081488F">
        <w:rPr>
          <w:lang w:val="en-US"/>
        </w:rPr>
        <w:t> </w:t>
      </w:r>
      <w:r w:rsidRPr="0081488F">
        <w:t xml:space="preserve">замедление зарплатной гонки: у компаний практически исчерпаны возможности повышать доходы всем подряд, рост </w:t>
      </w:r>
      <w:r w:rsidRPr="0081488F">
        <w:lastRenderedPageBreak/>
        <w:t>продолжится только адресно - для тех, кто реально дает результат. Третий - массовое выгорание. Аналитики фиксируют пик истощения, особенно в отраслях с высокой нагрузкой, - не из-за денег, а просто из-за усталости.</w:t>
      </w:r>
    </w:p>
    <w:p w14:paraId="722230B8" w14:textId="77777777" w:rsidR="0081488F" w:rsidRPr="0081488F" w:rsidRDefault="0081488F" w:rsidP="0081488F">
      <w:r w:rsidRPr="0081488F">
        <w:t>Экономист, руководитель Московского отделения независимого профсоюза "Новый труд" Анна Полякова напоминает, что количество вакансий в первом квартале 2026 года сократилось на 20% по сравнению с аналогичным периодом прошлого года, а число резюме выросло на 34%. В таких условиях бизнес переходит от массового удержания любой ценой к точечной работе с ключевыми специалистами, потеря которых наиболее критична. Универсальных решений больше не существует: каждая компания вынуждена собирать собственную комбинацию инструментов - от программ благополучия до внутренней мобильности.</w:t>
      </w:r>
    </w:p>
    <w:p w14:paraId="24B40931" w14:textId="77777777" w:rsidR="0081488F" w:rsidRPr="0081488F" w:rsidRDefault="0081488F" w:rsidP="0081488F">
      <w:r w:rsidRPr="0081488F">
        <w:t>Еще один вариант - программы лояльности для сотрудников. Сегодня они во многих организациях выходят за рамки традиционного ДМС. Востребованы кэшбэк за покупки, корпоративные подписки на сервисы и геймификация - начисление баллов за достижения, которые можно обменять на реальные блага. В числе эффективных мер также программы долгосрочных сбережений с участием работодателя, бесплатный доступ к онлайн-сервисам, компенсация мобильной связи и фитнеса.</w:t>
      </w:r>
    </w:p>
    <w:p w14:paraId="05561317" w14:textId="60254113" w:rsidR="0081488F" w:rsidRPr="004951CB" w:rsidRDefault="00BE7A1B" w:rsidP="0081488F">
      <w:hyperlink r:id="rId39" w:history="1">
        <w:r w:rsidR="0081488F" w:rsidRPr="00F50641">
          <w:rPr>
            <w:rStyle w:val="a3"/>
            <w:lang w:val="en-US"/>
          </w:rPr>
          <w:t>https</w:t>
        </w:r>
        <w:r w:rsidR="0081488F" w:rsidRPr="004951CB">
          <w:rPr>
            <w:rStyle w:val="a3"/>
          </w:rPr>
          <w:t>://</w:t>
        </w:r>
        <w:r w:rsidR="0081488F" w:rsidRPr="00F50641">
          <w:rPr>
            <w:rStyle w:val="a3"/>
            <w:lang w:val="en-US"/>
          </w:rPr>
          <w:t>rg</w:t>
        </w:r>
        <w:r w:rsidR="0081488F" w:rsidRPr="004951CB">
          <w:rPr>
            <w:rStyle w:val="a3"/>
          </w:rPr>
          <w:t>.</w:t>
        </w:r>
        <w:r w:rsidR="0081488F" w:rsidRPr="00F50641">
          <w:rPr>
            <w:rStyle w:val="a3"/>
            <w:lang w:val="en-US"/>
          </w:rPr>
          <w:t>ru</w:t>
        </w:r>
        <w:r w:rsidR="0081488F" w:rsidRPr="004951CB">
          <w:rPr>
            <w:rStyle w:val="a3"/>
          </w:rPr>
          <w:t>/2026/04/19/</w:t>
        </w:r>
        <w:r w:rsidR="0081488F" w:rsidRPr="00F50641">
          <w:rPr>
            <w:rStyle w:val="a3"/>
            <w:lang w:val="en-US"/>
          </w:rPr>
          <w:t>ekspert</w:t>
        </w:r>
        <w:r w:rsidR="0081488F" w:rsidRPr="004951CB">
          <w:rPr>
            <w:rStyle w:val="a3"/>
          </w:rPr>
          <w:t>-</w:t>
        </w:r>
        <w:r w:rsidR="0081488F" w:rsidRPr="00F50641">
          <w:rPr>
            <w:rStyle w:val="a3"/>
            <w:lang w:val="en-US"/>
          </w:rPr>
          <w:t>poliakova</w:t>
        </w:r>
        <w:r w:rsidR="0081488F" w:rsidRPr="004951CB">
          <w:rPr>
            <w:rStyle w:val="a3"/>
          </w:rPr>
          <w:t>-</w:t>
        </w:r>
        <w:r w:rsidR="0081488F" w:rsidRPr="00F50641">
          <w:rPr>
            <w:rStyle w:val="a3"/>
            <w:lang w:val="en-US"/>
          </w:rPr>
          <w:t>biznes</w:t>
        </w:r>
        <w:r w:rsidR="0081488F" w:rsidRPr="004951CB">
          <w:rPr>
            <w:rStyle w:val="a3"/>
          </w:rPr>
          <w:t>-</w:t>
        </w:r>
        <w:r w:rsidR="0081488F" w:rsidRPr="00F50641">
          <w:rPr>
            <w:rStyle w:val="a3"/>
            <w:lang w:val="en-US"/>
          </w:rPr>
          <w:t>perehodit</w:t>
        </w:r>
        <w:r w:rsidR="0081488F" w:rsidRPr="004951CB">
          <w:rPr>
            <w:rStyle w:val="a3"/>
          </w:rPr>
          <w:t>-</w:t>
        </w:r>
        <w:r w:rsidR="0081488F" w:rsidRPr="00F50641">
          <w:rPr>
            <w:rStyle w:val="a3"/>
            <w:lang w:val="en-US"/>
          </w:rPr>
          <w:t>k</w:t>
        </w:r>
        <w:r w:rsidR="0081488F" w:rsidRPr="004951CB">
          <w:rPr>
            <w:rStyle w:val="a3"/>
          </w:rPr>
          <w:t>-</w:t>
        </w:r>
        <w:r w:rsidR="0081488F" w:rsidRPr="00F50641">
          <w:rPr>
            <w:rStyle w:val="a3"/>
            <w:lang w:val="en-US"/>
          </w:rPr>
          <w:t>tochechnomu</w:t>
        </w:r>
        <w:r w:rsidR="0081488F" w:rsidRPr="004951CB">
          <w:rPr>
            <w:rStyle w:val="a3"/>
          </w:rPr>
          <w:t>-</w:t>
        </w:r>
        <w:r w:rsidR="0081488F" w:rsidRPr="00F50641">
          <w:rPr>
            <w:rStyle w:val="a3"/>
            <w:lang w:val="en-US"/>
          </w:rPr>
          <w:t>uderzhaniiu</w:t>
        </w:r>
        <w:r w:rsidR="0081488F" w:rsidRPr="004951CB">
          <w:rPr>
            <w:rStyle w:val="a3"/>
          </w:rPr>
          <w:t>-</w:t>
        </w:r>
        <w:r w:rsidR="0081488F" w:rsidRPr="00F50641">
          <w:rPr>
            <w:rStyle w:val="a3"/>
            <w:lang w:val="en-US"/>
          </w:rPr>
          <w:t>kliuchevyh</w:t>
        </w:r>
        <w:r w:rsidR="0081488F" w:rsidRPr="004951CB">
          <w:rPr>
            <w:rStyle w:val="a3"/>
          </w:rPr>
          <w:t>-</w:t>
        </w:r>
        <w:r w:rsidR="0081488F" w:rsidRPr="00F50641">
          <w:rPr>
            <w:rStyle w:val="a3"/>
            <w:lang w:val="en-US"/>
          </w:rPr>
          <w:t>specialistov</w:t>
        </w:r>
        <w:r w:rsidR="0081488F" w:rsidRPr="004951CB">
          <w:rPr>
            <w:rStyle w:val="a3"/>
          </w:rPr>
          <w:t>.</w:t>
        </w:r>
        <w:r w:rsidR="0081488F" w:rsidRPr="00F50641">
          <w:rPr>
            <w:rStyle w:val="a3"/>
            <w:lang w:val="en-US"/>
          </w:rPr>
          <w:t>html</w:t>
        </w:r>
      </w:hyperlink>
      <w:r w:rsidR="0081488F" w:rsidRPr="004951CB">
        <w:t xml:space="preserve"> </w:t>
      </w:r>
    </w:p>
    <w:p w14:paraId="37E0167C" w14:textId="1BCA580F" w:rsidR="00C86259" w:rsidRPr="00C86259" w:rsidRDefault="00C86259" w:rsidP="00C86259">
      <w:pPr>
        <w:pStyle w:val="2"/>
      </w:pPr>
      <w:bookmarkStart w:id="135" w:name="_Toc227564955"/>
      <w:r w:rsidRPr="00C86259">
        <w:t>РИА Новости, 20.04.2026, Названы российские города с наибольшим темпом роста доходов</w:t>
      </w:r>
      <w:bookmarkEnd w:id="135"/>
    </w:p>
    <w:p w14:paraId="2ACB61F3" w14:textId="6B22091A" w:rsidR="00C86259" w:rsidRPr="00C86259" w:rsidRDefault="00C86259" w:rsidP="00C86259">
      <w:pPr>
        <w:pStyle w:val="3"/>
      </w:pPr>
      <w:bookmarkStart w:id="136" w:name="_Toc227564956"/>
      <w:r w:rsidRPr="00C86259">
        <w:t>Наибольший темп роста доходов в первом квартале 2026 года отмечался в Батайске, Евпатории и Севастополе, свидетельствуют результаты исследования заместителя научного руководителя Финансового университета при правительстве РФ Александра Шатилова, которое есть в распоряжении РИА Новости.</w:t>
      </w:r>
      <w:bookmarkEnd w:id="136"/>
    </w:p>
    <w:p w14:paraId="57796504" w14:textId="77777777" w:rsidR="00C86259" w:rsidRPr="00C86259" w:rsidRDefault="00C86259" w:rsidP="00C86259">
      <w:r w:rsidRPr="00C86259">
        <w:t xml:space="preserve">"По итогам </w:t>
      </w:r>
      <w:r w:rsidRPr="00C86259">
        <w:rPr>
          <w:lang w:val="en-US"/>
        </w:rPr>
        <w:t>I</w:t>
      </w:r>
      <w:r w:rsidRPr="00C86259">
        <w:t xml:space="preserve"> квартала 2026 года самый высокий темп роста доходов показали Батайск (36%), Евпатория (30%) и Севастополь (27%) . Сокращение доходов показали два города: Северск и Прокопьевск", - говорится в исследовании.</w:t>
      </w:r>
    </w:p>
    <w:p w14:paraId="67253E11" w14:textId="77777777" w:rsidR="00C86259" w:rsidRPr="00C86259" w:rsidRDefault="00C86259" w:rsidP="00C86259">
      <w:r w:rsidRPr="00C86259">
        <w:t>Согласно данным ученого, в рейтинг по темпам роста доходов также вошли Норильск (26%), Волгодонск и Новый Уренгой (по 25%), Мытищи, Жуковский и Владикавказ (по 24%). При этом к числу городов с самым высоким уровнем душевого дохода в месяц относятся Москва - 96 тысяч рублей, Санкт-Петербург - 94 тысячи рублей, Екатеринбург - 81 тысяча рублей, а также Сочи - 75 тысяч рублей и Краснодар - 74 тысячи рублей.</w:t>
      </w:r>
    </w:p>
    <w:p w14:paraId="1ACAF66F" w14:textId="77777777" w:rsidR="00C86259" w:rsidRPr="00C86259" w:rsidRDefault="00C86259" w:rsidP="00C86259">
      <w:r w:rsidRPr="00C86259">
        <w:t xml:space="preserve">Рейтинг городов по темпам роста доходов составлялся среди населенных пунктов с населением от 100 тысяч человек на основе оценки этих темпов на человека в </w:t>
      </w:r>
      <w:r w:rsidRPr="00C86259">
        <w:rPr>
          <w:lang w:val="en-US"/>
        </w:rPr>
        <w:t>I</w:t>
      </w:r>
      <w:r w:rsidRPr="00C86259">
        <w:t xml:space="preserve"> квартале 2026 года по сравнению с этим же периодом 2025 года. В денежных доходах учитывали зарплату наемных работников, доходы от предпринимательской и другой производственной деятельности, социальные выплаты, а также доходы от собственности и инвестиций.</w:t>
      </w:r>
    </w:p>
    <w:p w14:paraId="3A3BCCE8" w14:textId="775CB525" w:rsidR="00C86259" w:rsidRPr="00C86259" w:rsidRDefault="00C86259" w:rsidP="00C86259">
      <w:r w:rsidRPr="00C86259">
        <w:lastRenderedPageBreak/>
        <w:t>Оценки душевых денежных доходов получены с использованием математического моделирования, в основу которого положены данные о потребительской активности населения и статистика по городам и регионам России из открытых источников.</w:t>
      </w:r>
    </w:p>
    <w:p w14:paraId="3BF7C62D" w14:textId="705C794A" w:rsidR="00CA15EB" w:rsidRPr="009F0D0A" w:rsidRDefault="00CA15EB" w:rsidP="00CA15EB">
      <w:pPr>
        <w:pStyle w:val="2"/>
      </w:pPr>
      <w:bookmarkStart w:id="137" w:name="_Toc99271711"/>
      <w:bookmarkStart w:id="138" w:name="_Toc99318657"/>
      <w:bookmarkStart w:id="139" w:name="_Toc227564957"/>
      <w:bookmarkStart w:id="140" w:name="_GoBack"/>
      <w:r>
        <w:t>АиФ, 17.04.2026</w:t>
      </w:r>
      <w:r w:rsidRPr="009F0D0A">
        <w:t xml:space="preserve">, </w:t>
      </w:r>
      <w:r>
        <w:t>Большинство опрошенной молодёжи хочет зарабатывать более 100 тыс руб</w:t>
      </w:r>
      <w:bookmarkEnd w:id="139"/>
    </w:p>
    <w:p w14:paraId="44B69510" w14:textId="77777777" w:rsidR="00CA15EB" w:rsidRDefault="00CA15EB" w:rsidP="00CA15EB">
      <w:pPr>
        <w:pStyle w:val="3"/>
      </w:pPr>
      <w:bookmarkStart w:id="141" w:name="_Toc227564958"/>
      <w:r>
        <w:t>Молодые россияне чаще выбирают профессию из-за интереса к сфере. При этом большинство рассчитывает на доход свыше 100 тысяч рублей.</w:t>
      </w:r>
      <w:bookmarkEnd w:id="141"/>
    </w:p>
    <w:p w14:paraId="2B816107" w14:textId="77777777" w:rsidR="00CA15EB" w:rsidRDefault="00CA15EB" w:rsidP="00CA15EB">
      <w:r>
        <w:t>«Молодежь от работы ждет и дохода, и смыслов. Так, получать свыше 100 тысяч рублей рассчитывают 86% респондентов до 29 лет и 78% в среднем по выборке. При этом среди молодежи каждый пятый (21%) ценит удаленку и творческую самореализацию. Компаниям все сложнее привлекать кандидатов одной зарплатой, а соискатели при поиске все чаще учитывают условия работы и социальный пакет вместе с ДМС и пенсией от работодателя», - приводятся в исследовании слова HR-директора «СберНПФ» Наталии Гончаровой.</w:t>
      </w:r>
    </w:p>
    <w:p w14:paraId="1D7417B2" w14:textId="77777777" w:rsidR="00CA15EB" w:rsidRDefault="00CA15EB" w:rsidP="00CA15EB">
      <w:r>
        <w:t>Еще 29 % молодежи хотят получать от 100 до 150 тыс. рублей, по 26 % - от 150 до 200 тыс. рублей и от 200 до 300 тыс. рублей соответственно. 5 % рассчитывают на доход свыше 300 тыс. рублей. Зарабатывать меньше 100 тыс. рублей согласны 14 % респондентов до 29 лет и 22 % в среднем по выборке.</w:t>
      </w:r>
    </w:p>
    <w:p w14:paraId="09BDCC74" w14:textId="77777777" w:rsidR="00CA15EB" w:rsidRDefault="00CA15EB" w:rsidP="00CA15EB">
      <w:r>
        <w:t>При выборе специальности молодежь учитывает интерес к сфере (55 %), уровень дохода, а также призвание и способности (по 31 %). Далее в списке критериев следуют востребованность на рынке (29 %) и перспективы карьерного роста (25 %).</w:t>
      </w:r>
    </w:p>
    <w:p w14:paraId="515927E0" w14:textId="77777777" w:rsidR="00CA15EB" w:rsidRDefault="00CA15EB" w:rsidP="00CA15EB">
      <w:r>
        <w:t>Исследование проходило в марте 2026 года. В опросе участвовали 3,2 тыс. экономически активных респондентов из всех регионов России.</w:t>
      </w:r>
    </w:p>
    <w:p w14:paraId="35E6AE2E" w14:textId="38BFB38A" w:rsidR="00111D7C" w:rsidRPr="00B42A2D" w:rsidRDefault="00BE7A1B" w:rsidP="00CA15EB">
      <w:hyperlink r:id="rId40" w:history="1">
        <w:r w:rsidR="00CA15EB" w:rsidRPr="00F50641">
          <w:rPr>
            <w:rStyle w:val="a3"/>
          </w:rPr>
          <w:t>https://chr.aif.ru/money/personal_money/bolshinstvo-oproshennoy-molodyozhi-hochet-zarabatyvat-bolee-100-tys-rub</w:t>
        </w:r>
      </w:hyperlink>
      <w:r w:rsidR="00CA15EB" w:rsidRPr="00CA15EB">
        <w:t xml:space="preserve"> </w:t>
      </w:r>
      <w:bookmarkEnd w:id="140"/>
    </w:p>
    <w:p w14:paraId="0779F92D" w14:textId="4C342499" w:rsidR="0016516B" w:rsidRPr="00366F85" w:rsidRDefault="0016516B" w:rsidP="0016516B">
      <w:pPr>
        <w:pStyle w:val="2"/>
      </w:pPr>
      <w:bookmarkStart w:id="142" w:name="_Toc227564959"/>
      <w:r w:rsidRPr="0016516B">
        <w:rPr>
          <w:lang w:val="en-US"/>
        </w:rPr>
        <w:t>MoneyTimes</w:t>
      </w:r>
      <w:r w:rsidRPr="0016516B">
        <w:t>.</w:t>
      </w:r>
      <w:r w:rsidRPr="0016516B">
        <w:rPr>
          <w:lang w:val="en-US"/>
        </w:rPr>
        <w:t>Ru</w:t>
      </w:r>
      <w:r w:rsidRPr="00366F85">
        <w:t xml:space="preserve">, </w:t>
      </w:r>
      <w:r w:rsidRPr="0016516B">
        <w:t>18.04.2026</w:t>
      </w:r>
      <w:r w:rsidRPr="00366F85">
        <w:t xml:space="preserve">, </w:t>
      </w:r>
      <w:r w:rsidRPr="0016516B">
        <w:t>Серые зоны бюджета: как мелкие траты незаметно уничтожают ваши накопления</w:t>
      </w:r>
      <w:bookmarkEnd w:id="142"/>
    </w:p>
    <w:p w14:paraId="6D58F030" w14:textId="77777777" w:rsidR="0016516B" w:rsidRPr="0016516B" w:rsidRDefault="0016516B" w:rsidP="0016516B">
      <w:pPr>
        <w:pStyle w:val="3"/>
      </w:pPr>
      <w:bookmarkStart w:id="143" w:name="_Toc227564960"/>
      <w:r w:rsidRPr="0016516B">
        <w:t xml:space="preserve">Контроль личных финансов часто воспринимается как строгая диета: много ограничений и минимум удовольствия. Однако даже самые проверенные методы домашней бухгалтерии буксуют, когда сталкиваются с иррациональностью человеческого поведения и сложностью современных банковских систем. Мы привыкли думать, что таблица в </w:t>
      </w:r>
      <w:r w:rsidRPr="0016516B">
        <w:rPr>
          <w:lang w:val="en-US"/>
        </w:rPr>
        <w:t>Excel</w:t>
      </w:r>
      <w:r w:rsidRPr="0016516B">
        <w:t xml:space="preserve"> - это панацея, но реальность диктует иные правила.</w:t>
      </w:r>
      <w:bookmarkEnd w:id="143"/>
    </w:p>
    <w:p w14:paraId="08034E2A" w14:textId="77777777" w:rsidR="0016516B" w:rsidRPr="00366F85" w:rsidRDefault="0016516B" w:rsidP="0016516B">
      <w:r w:rsidRPr="0016516B">
        <w:t xml:space="preserve">Биохимия мозга настроена на получение немедленного вознаграждения, что делает долгосрочное планирование вызовом для нашей воли. Когда привычные инструменты не помогают определить, куда исчезает значительная часть средств, важно вовремя диагностировать причину системного сбоя. </w:t>
      </w:r>
      <w:r w:rsidRPr="00366F85">
        <w:t>Разберемся, почему ваша финансовая стратегия может нуждаться в глубоком рестайлинге.</w:t>
      </w:r>
    </w:p>
    <w:p w14:paraId="01DA43F4" w14:textId="77777777" w:rsidR="0016516B" w:rsidRPr="00366F85" w:rsidRDefault="0016516B" w:rsidP="0016516B">
      <w:r w:rsidRPr="00366F85">
        <w:t>Неточная оценка операционных потоков</w:t>
      </w:r>
    </w:p>
    <w:p w14:paraId="2D6D9EF0" w14:textId="77777777" w:rsidR="0016516B" w:rsidRPr="00366F85" w:rsidRDefault="0016516B" w:rsidP="0016516B">
      <w:r w:rsidRPr="00366F85">
        <w:lastRenderedPageBreak/>
        <w:t>Многие полагают, что достаточно фиксировать крупные покупки, чтобы владеть ситуацией. Однако дьявол кроется в деталях: мелкие транзакции, подписки и наличные расходы создают "серую зону" бюджета. Если у вас несколько счетов, контроль банковских счетов становится трудоемкой задачей, требующей агрегации данных из разных приложений.</w:t>
      </w:r>
    </w:p>
    <w:p w14:paraId="617738FA" w14:textId="77777777" w:rsidR="0016516B" w:rsidRPr="00366F85" w:rsidRDefault="0016516B" w:rsidP="0016516B">
      <w:r w:rsidRPr="00366F85">
        <w:t>Точность контроля достигается либо полным переходом на экосистему одного банка, либо ежедневным аудитом чеков. Без корректного учета даже небольшие изменения, такие как рост цен на еду или услуги, могут дестабилизировать ваш финансовый суверенитет задолго до конца месяца.</w:t>
      </w:r>
    </w:p>
    <w:p w14:paraId="35D1ACDB" w14:textId="77777777" w:rsidR="0016516B" w:rsidRPr="00366F85" w:rsidRDefault="0016516B" w:rsidP="0016516B">
      <w:r w:rsidRPr="00366F85">
        <w:t>"Ошибка большинства начинающих в том, что они рассматривают бюджет как статичную картинку. На деле - это динамический поток. Если вы не учитываете инфляционные ожидания или скрытые комиссии, ваша математическая модель перестает биться с реальностью уже на второй неделе эксперимента."</w:t>
      </w:r>
    </w:p>
    <w:p w14:paraId="47E125D3" w14:textId="77777777" w:rsidR="0016516B" w:rsidRPr="00366F85" w:rsidRDefault="0016516B" w:rsidP="0016516B">
      <w:r w:rsidRPr="00366F85">
        <w:t>Игорь Синицын, финансовый эксперт по личным финансам</w:t>
      </w:r>
    </w:p>
    <w:p w14:paraId="2374E872" w14:textId="77777777" w:rsidR="0016516B" w:rsidRPr="00366F85" w:rsidRDefault="0016516B" w:rsidP="0016516B">
      <w:r w:rsidRPr="00366F85">
        <w:t>Искажение приоритетов в структуре потребления</w:t>
      </w:r>
    </w:p>
    <w:p w14:paraId="57061A41" w14:textId="77777777" w:rsidR="0016516B" w:rsidRPr="00366F85" w:rsidRDefault="0016516B" w:rsidP="0016516B">
      <w:r w:rsidRPr="00366F85">
        <w:t>Классическое разделение на "базовое" и "избыточное" часто игнорирует антропологические аспекты потребления. Для одного человека чашка кофе вне дома - это лишняя трата, для другого - необходимый ритуал для поддержания когнитивной продуктивности. Когда методы контроля навязывают чужеродную шкалу ценностей, психика включает механизмы защиты.</w:t>
      </w:r>
    </w:p>
    <w:p w14:paraId="202A1C56" w14:textId="77777777" w:rsidR="0016516B" w:rsidRPr="00366F85" w:rsidRDefault="0016516B" w:rsidP="0016516B">
      <w:r w:rsidRPr="00366F85">
        <w:t>Вместо слепого следования шаблонам, стоит адаптировать расходы под свой лайфстайл. Возможно, стоит пересмотреть свой подход к налогам и изучить, почему случается отказ в налоговом вычете, чтобы вернуть часть средств в оборот, вместо того чтобы лишать себя маленьких радостей, дающих энергию для работы.</w:t>
      </w:r>
    </w:p>
    <w:p w14:paraId="0A8DD83A" w14:textId="77777777" w:rsidR="0016516B" w:rsidRPr="00366F85" w:rsidRDefault="0016516B" w:rsidP="0016516B">
      <w:r w:rsidRPr="00366F85">
        <w:t>Несоответствие метода уровню дохода</w:t>
      </w:r>
    </w:p>
    <w:p w14:paraId="7EACD965" w14:textId="77777777" w:rsidR="0016516B" w:rsidRPr="00366F85" w:rsidRDefault="0016516B" w:rsidP="0016516B">
      <w:r w:rsidRPr="00366F85">
        <w:t>Методики, разработанные для среднего класса, часто нежизнеспособны в условиях ограниченных ресурсов. Популярное правило "сначала заплати себе" и рекомендация откладывать 10% могут привести к кассовому разрыву, если базовые потребности съедают 90% поступлений. В таких случаях доходы специалистов в разных регионах диктуют свои правила планирования.</w:t>
      </w:r>
    </w:p>
    <w:p w14:paraId="481CFDF6" w14:textId="77777777" w:rsidR="0016516B" w:rsidRPr="00366F85" w:rsidRDefault="0016516B" w:rsidP="0016516B">
      <w:r w:rsidRPr="00366F85">
        <w:t>Для скромных бюджетов эффективнее работает метод оптовых закупок в начале месяца. Это позволяет зафиксировать стоимость корзины и минимизировать влияние рыночной волатильности, которая сегодня заметна даже на примере того, как инфляция в Молдове или других соседних регионах влияет на трансграничные цены и поставки товаров.</w:t>
      </w:r>
    </w:p>
    <w:p w14:paraId="1B47B364" w14:textId="77777777" w:rsidR="0016516B" w:rsidRPr="00366F85" w:rsidRDefault="0016516B" w:rsidP="0016516B">
      <w:r w:rsidRPr="00366F85">
        <w:t>"Макроэкономические шоки, будь то ситуация в энергетике или стагнация экономики Европы, всегда отражаются на кошельке конечного потребителя. Важно не просто экономить, а понимать, в какой фазе цикла находится экономика, чтобы вовремя диверсифицировать свои накопления."</w:t>
      </w:r>
    </w:p>
    <w:p w14:paraId="28B9C1D2" w14:textId="77777777" w:rsidR="0016516B" w:rsidRPr="00366F85" w:rsidRDefault="0016516B" w:rsidP="0016516B">
      <w:r w:rsidRPr="00366F85">
        <w:t>Андрей Беляев, экономист и макроаналитик</w:t>
      </w:r>
    </w:p>
    <w:p w14:paraId="794D5B7E" w14:textId="77777777" w:rsidR="0016516B" w:rsidRPr="00366F85" w:rsidRDefault="0016516B" w:rsidP="0016516B">
      <w:r w:rsidRPr="00366F85">
        <w:t>Психологическое отторжение выбранного инструмента</w:t>
      </w:r>
    </w:p>
    <w:p w14:paraId="27BBF88C" w14:textId="77777777" w:rsidR="0016516B" w:rsidRPr="00366F85" w:rsidRDefault="0016516B" w:rsidP="0016516B">
      <w:r w:rsidRPr="00366F85">
        <w:t xml:space="preserve">Если процесс учета вызывает раздражение, он обречен на провал. Финансовая грамотность - это не только цифры, но и психогигиена. Сложные системы с делением на </w:t>
      </w:r>
      <w:r w:rsidRPr="00366F85">
        <w:lastRenderedPageBreak/>
        <w:t>десятки категорий подходят педантам, но могут демотивировать творческих людей. Иногда проще использовать "метод четырех конвертов", чем пытаться внедрить в свою жизнь сложный софт.</w:t>
      </w:r>
    </w:p>
    <w:p w14:paraId="713ACB6D" w14:textId="77777777" w:rsidR="0016516B" w:rsidRPr="00366F85" w:rsidRDefault="0016516B" w:rsidP="0016516B">
      <w:r w:rsidRPr="00366F85">
        <w:t>Эффективность контроля напрямую зависит от удобства интерфейса и скорости внесения данных. В эпоху, когда специалисты по искусственному интеллекту создают все более совершенные алгоритмы, стоит доверить автоматизацию рутины современным финтех-решениям.</w:t>
      </w:r>
    </w:p>
    <w:p w14:paraId="779B1A1E" w14:textId="77777777" w:rsidR="0016516B" w:rsidRPr="00366F85" w:rsidRDefault="0016516B" w:rsidP="0016516B">
      <w:r w:rsidRPr="00366F85">
        <w:t>Дефицит фундаментальной мотивации</w:t>
      </w:r>
    </w:p>
    <w:p w14:paraId="1445E4F7" w14:textId="77777777" w:rsidR="0016516B" w:rsidRPr="00366F85" w:rsidRDefault="0016516B" w:rsidP="0016516B">
      <w:r w:rsidRPr="00366F85">
        <w:t>Без четкого ответа на вопрос "Зачем?" дисциплина рассыпается. Накопления ради накоплений не работают в долгосрочной перспективе. Инвестиции без цели - это прямой путь к разочарованию. Финансовый план должен быть привязан к конкретным осязаемым результатам: от покупки гаджета до формирования пенсионного капитала.</w:t>
      </w:r>
    </w:p>
    <w:p w14:paraId="586D9924" w14:textId="77777777" w:rsidR="0016516B" w:rsidRPr="00366F85" w:rsidRDefault="0016516B" w:rsidP="0016516B">
      <w:r w:rsidRPr="00366F85">
        <w:t>Эффект накопленной усталости и срывы</w:t>
      </w:r>
    </w:p>
    <w:p w14:paraId="7F98E9DE" w14:textId="77777777" w:rsidR="0016516B" w:rsidRPr="00366F85" w:rsidRDefault="0016516B" w:rsidP="0016516B">
      <w:r w:rsidRPr="00366F85">
        <w:t>Постоянный самоконтроль истощает ресурс префронтальной коры. Срывы в планировании - это не крах системы, а сигнал о необходимости паузы. Спонтанные покупки иногда могут служить предохранителем от глубокого выгорания. Важно не винить себя, а интегрировать эти отклонения в общую стратегию развития. Даже глобальные игроки, такие как экономика Германии, корректируют свои прогнозы и стратегии в зависимости от обстоятельств, и ваш бюджет - не исключение.</w:t>
      </w:r>
    </w:p>
    <w:p w14:paraId="2850EA27" w14:textId="77777777" w:rsidR="0016516B" w:rsidRPr="00366F85" w:rsidRDefault="0016516B" w:rsidP="0016516B">
      <w:r w:rsidRPr="00366F85">
        <w:t>"Правовые аспекты и налоговое планирование - это фундамент, на котором стоит контроль расходов. Понимание того, как легально оптимизировать свои платежи государству, зачастую дает больше выгоды, чем попытки сэкономить на продуктах питания."</w:t>
      </w:r>
    </w:p>
    <w:p w14:paraId="4333A16D" w14:textId="77777777" w:rsidR="0016516B" w:rsidRPr="00366F85" w:rsidRDefault="0016516B" w:rsidP="0016516B">
      <w:r w:rsidRPr="00366F85">
        <w:t>Наталья Ильина, юрист по гражданскому праву</w:t>
      </w:r>
    </w:p>
    <w:p w14:paraId="2EC4A279" w14:textId="77777777" w:rsidR="0016516B" w:rsidRPr="00366F85" w:rsidRDefault="0016516B" w:rsidP="0016516B">
      <w:r w:rsidRPr="0016516B">
        <w:rPr>
          <w:lang w:val="en-US"/>
        </w:rPr>
        <w:t>FAQ</w:t>
      </w:r>
      <w:r w:rsidRPr="00366F85">
        <w:t>: ответы на ваши вопросы</w:t>
      </w:r>
    </w:p>
    <w:p w14:paraId="4899C78F" w14:textId="77777777" w:rsidR="0016516B" w:rsidRPr="00366F85" w:rsidRDefault="0016516B" w:rsidP="0016516B">
      <w:r w:rsidRPr="00366F85">
        <w:t>Какой метод контроля расходов самый эффективный для новичка?</w:t>
      </w:r>
    </w:p>
    <w:p w14:paraId="4E899D5A" w14:textId="77777777" w:rsidR="0016516B" w:rsidRPr="00366F85" w:rsidRDefault="0016516B" w:rsidP="0016516B">
      <w:r w:rsidRPr="00366F85">
        <w:t xml:space="preserve">Для старта лучше всего подходит "метод четырех конвертов". Он минимизирует время на расчеты и дает четкое понимание доступного лимита на неделю. Параллельно стоит изучать вопросы финансового планирования на портале </w:t>
      </w:r>
      <w:r w:rsidRPr="0016516B">
        <w:rPr>
          <w:lang w:val="en-US"/>
        </w:rPr>
        <w:t>MoneyTimes</w:t>
      </w:r>
      <w:r w:rsidRPr="00366F85">
        <w:t>.</w:t>
      </w:r>
    </w:p>
    <w:p w14:paraId="10666ED3" w14:textId="77777777" w:rsidR="0016516B" w:rsidRPr="00366F85" w:rsidRDefault="0016516B" w:rsidP="0016516B">
      <w:r w:rsidRPr="00366F85">
        <w:t>Стоит ли учитывать кэшбэк и бонусы в доходах?</w:t>
      </w:r>
    </w:p>
    <w:p w14:paraId="44B6420F" w14:textId="77777777" w:rsidR="0016516B" w:rsidRPr="00366F85" w:rsidRDefault="0016516B" w:rsidP="0016516B">
      <w:r w:rsidRPr="00366F85">
        <w:t>Да, в современной экономике бонусы становятся полноценным финансовым активом. Их учет позволяет более точно оценивать реальную стоимость покупок и корректировать бюджетные лимиты.</w:t>
      </w:r>
    </w:p>
    <w:p w14:paraId="1F111623" w14:textId="77777777" w:rsidR="0016516B" w:rsidRPr="00366F85" w:rsidRDefault="0016516B" w:rsidP="0016516B">
      <w:r w:rsidRPr="00366F85">
        <w:t>Экспертная проверка: Игорь Синицын, финансовый аналитик, практикующий специалист с опытом консультирования в теме личных и корпоративных финансов более 20 лет. Андрей Беляев, экономист, аналитик макроэкономики с опытом анализа экономической политики 20 лет. Наталья Ильина, юрист, специалист по гражданскому и потребительскому праву с практическим стажем 17 лет.</w:t>
      </w:r>
    </w:p>
    <w:p w14:paraId="2303731D" w14:textId="1CB96DCA" w:rsidR="00CA15EB" w:rsidRPr="00366F85" w:rsidRDefault="00BE7A1B" w:rsidP="0016516B">
      <w:hyperlink r:id="rId41" w:history="1">
        <w:r w:rsidR="0016516B" w:rsidRPr="00F50641">
          <w:rPr>
            <w:rStyle w:val="a3"/>
            <w:lang w:val="en-US"/>
          </w:rPr>
          <w:t>https</w:t>
        </w:r>
        <w:r w:rsidR="0016516B" w:rsidRPr="00366F85">
          <w:rPr>
            <w:rStyle w:val="a3"/>
          </w:rPr>
          <w:t>://</w:t>
        </w:r>
        <w:r w:rsidR="0016516B" w:rsidRPr="00F50641">
          <w:rPr>
            <w:rStyle w:val="a3"/>
            <w:lang w:val="en-US"/>
          </w:rPr>
          <w:t>www</w:t>
        </w:r>
        <w:r w:rsidR="0016516B" w:rsidRPr="00366F85">
          <w:rPr>
            <w:rStyle w:val="a3"/>
          </w:rPr>
          <w:t>.</w:t>
        </w:r>
        <w:r w:rsidR="0016516B" w:rsidRPr="00F50641">
          <w:rPr>
            <w:rStyle w:val="a3"/>
            <w:lang w:val="en-US"/>
          </w:rPr>
          <w:t>moneytimes</w:t>
        </w:r>
        <w:r w:rsidR="0016516B" w:rsidRPr="00366F85">
          <w:rPr>
            <w:rStyle w:val="a3"/>
          </w:rPr>
          <w:t>.</w:t>
        </w:r>
        <w:r w:rsidR="0016516B" w:rsidRPr="00F50641">
          <w:rPr>
            <w:rStyle w:val="a3"/>
            <w:lang w:val="en-US"/>
          </w:rPr>
          <w:t>ru</w:t>
        </w:r>
        <w:r w:rsidR="0016516B" w:rsidRPr="00366F85">
          <w:rPr>
            <w:rStyle w:val="a3"/>
          </w:rPr>
          <w:t>/</w:t>
        </w:r>
        <w:r w:rsidR="0016516B" w:rsidRPr="00F50641">
          <w:rPr>
            <w:rStyle w:val="a3"/>
            <w:lang w:val="en-US"/>
          </w:rPr>
          <w:t>articles</w:t>
        </w:r>
        <w:r w:rsidR="0016516B" w:rsidRPr="00366F85">
          <w:rPr>
            <w:rStyle w:val="a3"/>
          </w:rPr>
          <w:t>/</w:t>
        </w:r>
        <w:r w:rsidR="0016516B" w:rsidRPr="00F50641">
          <w:rPr>
            <w:rStyle w:val="a3"/>
            <w:lang w:val="en-US"/>
          </w:rPr>
          <w:t>personal</w:t>
        </w:r>
        <w:r w:rsidR="0016516B" w:rsidRPr="00366F85">
          <w:rPr>
            <w:rStyle w:val="a3"/>
          </w:rPr>
          <w:t>-</w:t>
        </w:r>
        <w:r w:rsidR="0016516B" w:rsidRPr="00F50641">
          <w:rPr>
            <w:rStyle w:val="a3"/>
            <w:lang w:val="en-US"/>
          </w:rPr>
          <w:t>finance</w:t>
        </w:r>
        <w:r w:rsidR="0016516B" w:rsidRPr="00366F85">
          <w:rPr>
            <w:rStyle w:val="a3"/>
          </w:rPr>
          <w:t>-</w:t>
        </w:r>
        <w:r w:rsidR="0016516B" w:rsidRPr="00F50641">
          <w:rPr>
            <w:rStyle w:val="a3"/>
            <w:lang w:val="en-US"/>
          </w:rPr>
          <w:t>control</w:t>
        </w:r>
        <w:r w:rsidR="0016516B" w:rsidRPr="00366F85">
          <w:rPr>
            <w:rStyle w:val="a3"/>
          </w:rPr>
          <w:t>-</w:t>
        </w:r>
        <w:r w:rsidR="0016516B" w:rsidRPr="00F50641">
          <w:rPr>
            <w:rStyle w:val="a3"/>
            <w:lang w:val="en-US"/>
          </w:rPr>
          <w:t>failure</w:t>
        </w:r>
        <w:r w:rsidR="0016516B" w:rsidRPr="00366F85">
          <w:rPr>
            <w:rStyle w:val="a3"/>
          </w:rPr>
          <w:t>-</w:t>
        </w:r>
        <w:r w:rsidR="0016516B" w:rsidRPr="00F50641">
          <w:rPr>
            <w:rStyle w:val="a3"/>
            <w:lang w:val="en-US"/>
          </w:rPr>
          <w:t>reasons</w:t>
        </w:r>
        <w:r w:rsidR="0016516B" w:rsidRPr="00366F85">
          <w:rPr>
            <w:rStyle w:val="a3"/>
          </w:rPr>
          <w:t>/148473/</w:t>
        </w:r>
      </w:hyperlink>
      <w:r w:rsidR="0016516B" w:rsidRPr="00366F85">
        <w:t xml:space="preserve"> </w:t>
      </w:r>
    </w:p>
    <w:p w14:paraId="4F7DE417" w14:textId="310516FF" w:rsidR="001D2D37" w:rsidRDefault="001D2D37" w:rsidP="001D2D37">
      <w:pPr>
        <w:pStyle w:val="2"/>
      </w:pPr>
      <w:bookmarkStart w:id="144" w:name="_Toc227564961"/>
      <w:r>
        <w:lastRenderedPageBreak/>
        <w:t>ГлобалМСК</w:t>
      </w:r>
      <w:r w:rsidRPr="001D2D37">
        <w:t>, 18.04.2026, Аналитик Мильчакова назвала три способа защитить сбережения от инфляции</w:t>
      </w:r>
      <w:bookmarkEnd w:id="144"/>
    </w:p>
    <w:p w14:paraId="2FA1D79A" w14:textId="11F3C29E" w:rsidR="001D2D37" w:rsidRDefault="001D2D37" w:rsidP="001D2D37">
      <w:pPr>
        <w:pStyle w:val="3"/>
      </w:pPr>
      <w:bookmarkStart w:id="145" w:name="_Toc227564962"/>
      <w:r>
        <w:t>Аналитик Наталья Мильчакова назвала россиянам три способа защитить сбережения от разгоняющейся инфляции. Инвесторы ищут надежные инструменты в условиях ослабевающего рубля и высокой ключевой ставки.</w:t>
      </w:r>
      <w:bookmarkEnd w:id="145"/>
    </w:p>
    <w:p w14:paraId="6ED8EFD5" w14:textId="77777777" w:rsidR="001D2D37" w:rsidRDefault="001D2D37" w:rsidP="001D2D37">
      <w:r>
        <w:t>Мильчакова рекомендовала присмотреться к драгметаллам, которые являются классикой. Во время экономической неопределенности они выполняют роль защитного актива. В прошлом году золото подорожало на 13%. Активно его покупают Центральные банки, что создает предпосылки для долгосрочного роста.</w:t>
      </w:r>
    </w:p>
    <w:p w14:paraId="1375A3C3" w14:textId="77777777" w:rsidR="001D2D37" w:rsidRDefault="001D2D37" w:rsidP="001D2D37">
      <w:r>
        <w:t>Аналитик призвала на фоне снижения привлекательности евро и доллара отдать предпочтение юаню. Минфин предлагает номинированные в китайской валюте облигации с доходностью 3,6-3,8% годовых. Аналогичные ценные бумаги продают «Газпром нефть» и «РУСАЛ». Третьим инструментом являются акции отечественных нефтяных предприятий со стабильными дивидендными выплатами.</w:t>
      </w:r>
    </w:p>
    <w:p w14:paraId="1FAE1FD2" w14:textId="23181A2D" w:rsidR="0016516B" w:rsidRDefault="001D2D37" w:rsidP="001D2D37">
      <w:r>
        <w:t>«Благоприятная конъюнктура рынка нефти открывает перед российскими нефтяными компаниями возможности для наращивания прибыли и, как следствие, для повышения дивидендов в 2026 г. Дополнительным позитивным фактором может стать потенциальная отмена антироссийских санкций на фоне продолжающегося роста нефтяных цен», – заключила Мильчакова.</w:t>
      </w:r>
    </w:p>
    <w:p w14:paraId="298CD782" w14:textId="38D0884F" w:rsidR="001D2D37" w:rsidRDefault="00BE7A1B" w:rsidP="001D2D37">
      <w:hyperlink r:id="rId42" w:history="1">
        <w:r w:rsidR="001D2D37" w:rsidRPr="00F50641">
          <w:rPr>
            <w:rStyle w:val="a3"/>
          </w:rPr>
          <w:t>https://globalmsk.ru/news/id/79853</w:t>
        </w:r>
      </w:hyperlink>
      <w:r w:rsidR="001D2D37">
        <w:t xml:space="preserve"> </w:t>
      </w:r>
    </w:p>
    <w:p w14:paraId="35047842" w14:textId="77777777" w:rsidR="001D2D37" w:rsidRPr="00366F85" w:rsidRDefault="001D2D37" w:rsidP="001D2D37"/>
    <w:p w14:paraId="1648AE75" w14:textId="77777777" w:rsidR="00111D7C" w:rsidRDefault="00111D7C" w:rsidP="00111D7C">
      <w:pPr>
        <w:pStyle w:val="251"/>
      </w:pPr>
      <w:bookmarkStart w:id="146" w:name="_Toc99271712"/>
      <w:bookmarkStart w:id="147" w:name="_Toc99318658"/>
      <w:bookmarkStart w:id="148" w:name="_Toc165991078"/>
      <w:bookmarkStart w:id="149" w:name="_Toc227564963"/>
      <w:bookmarkEnd w:id="137"/>
      <w:bookmarkEnd w:id="138"/>
      <w:r w:rsidRPr="00073D82">
        <w:lastRenderedPageBreak/>
        <w:t>НОВОСТИ ЗАРУБЕЖНЫХ ПЕНСИОННЫХ СИСТЕМ</w:t>
      </w:r>
      <w:bookmarkEnd w:id="146"/>
      <w:bookmarkEnd w:id="147"/>
      <w:bookmarkEnd w:id="148"/>
      <w:bookmarkEnd w:id="149"/>
    </w:p>
    <w:p w14:paraId="7D59896E" w14:textId="77777777" w:rsidR="00111D7C" w:rsidRPr="00B42A2D" w:rsidRDefault="00111D7C" w:rsidP="00111D7C">
      <w:pPr>
        <w:pStyle w:val="10"/>
      </w:pPr>
      <w:bookmarkStart w:id="150" w:name="_Toc99271713"/>
      <w:bookmarkStart w:id="151" w:name="_Toc99318659"/>
      <w:bookmarkStart w:id="152" w:name="_Toc165991079"/>
      <w:bookmarkStart w:id="153" w:name="_Toc227564964"/>
      <w:r w:rsidRPr="000138E0">
        <w:t>Новости пенсионной отрасли стран ближнего зарубежья</w:t>
      </w:r>
      <w:bookmarkEnd w:id="150"/>
      <w:bookmarkEnd w:id="151"/>
      <w:bookmarkEnd w:id="152"/>
      <w:bookmarkEnd w:id="153"/>
    </w:p>
    <w:p w14:paraId="16434571" w14:textId="77777777" w:rsidR="00B56654" w:rsidRPr="00B56654" w:rsidRDefault="00B56654" w:rsidP="00B56654">
      <w:pPr>
        <w:pStyle w:val="2"/>
      </w:pPr>
      <w:bookmarkStart w:id="154" w:name="_Toc227564965"/>
      <w:r>
        <w:rPr>
          <w:lang w:val="en-US"/>
        </w:rPr>
        <w:t>Lada</w:t>
      </w:r>
      <w:r w:rsidRPr="00B56654">
        <w:t>.</w:t>
      </w:r>
      <w:r>
        <w:rPr>
          <w:lang w:val="en-US"/>
        </w:rPr>
        <w:t>kz</w:t>
      </w:r>
      <w:r w:rsidRPr="00B56654">
        <w:t>, 17.04.2026, Право на льготы: когда выдаётся пенсионное удостоверение в Казахстане</w:t>
      </w:r>
      <w:bookmarkEnd w:id="154"/>
    </w:p>
    <w:p w14:paraId="033A4BED" w14:textId="77777777" w:rsidR="002B1FEC" w:rsidRDefault="002B1FEC" w:rsidP="002B1FEC">
      <w:pPr>
        <w:pStyle w:val="3"/>
      </w:pPr>
      <w:bookmarkStart w:id="155" w:name="_Toc227564966"/>
      <w:r>
        <w:t>В Казахстане разъяснили, когда граждане могут получить пенсионное удостоверение после назначения пенсионных выплат и получения SMS-уведомления, сообщает Lada.kz со ссылкой на Zakon.kz.</w:t>
      </w:r>
      <w:bookmarkEnd w:id="155"/>
    </w:p>
    <w:p w14:paraId="6A5C9734" w14:textId="77777777" w:rsidR="002B1FEC" w:rsidRDefault="002B1FEC" w:rsidP="002B1FEC">
      <w:r>
        <w:t>В Казахстане уточнили порядок получения пенсионного удостоверения после оформления пенсионных выплат. Разъяснения для граждан предоставили в пресс-службе НАО «Государственная корпорация «Правительство для граждан».</w:t>
      </w:r>
    </w:p>
    <w:p w14:paraId="0CC2F15B" w14:textId="77777777" w:rsidR="002B1FEC" w:rsidRDefault="002B1FEC" w:rsidP="002B1FEC">
      <w:r>
        <w:t>Поводом для комментария стал вопрос одной из жительниц страны, которая уже оформила пенсию и получила первую выплату, но не знала, когда можно забрать пенсионное удостоверение.</w:t>
      </w:r>
    </w:p>
    <w:p w14:paraId="1ADAA2CF" w14:textId="77777777" w:rsidR="002B1FEC" w:rsidRDefault="002B1FEC" w:rsidP="002B1FEC">
      <w:r>
        <w:t>Женщина поинтересовалась, в какой момент документ становится доступным для получения и нужно ли ждать дополнительных уведомлений после назначения пенсии.</w:t>
      </w:r>
    </w:p>
    <w:p w14:paraId="5600387B" w14:textId="77777777" w:rsidR="002B1FEC" w:rsidRDefault="002B1FEC" w:rsidP="002B1FEC">
      <w:r>
        <w:t>Что говорят в госкорпорации</w:t>
      </w:r>
    </w:p>
    <w:p w14:paraId="6183BA25" w14:textId="77777777" w:rsidR="002B1FEC" w:rsidRDefault="002B1FEC" w:rsidP="002B1FEC">
      <w:r>
        <w:t>В «Правительстве для граждан» пояснили, что процедура получения документа привязана к факту назначения пенсионных выплат и официальному уведомлению.</w:t>
      </w:r>
    </w:p>
    <w:p w14:paraId="47BBFAB1" w14:textId="77777777" w:rsidR="002B1FEC" w:rsidRDefault="002B1FEC" w:rsidP="002B1FEC">
      <w:r>
        <w:t>По данным специалистов, пенсионное удостоверение можно получить не сразу после подачи заявления, а только после завершения всех процедур назначения пенсии.</w:t>
      </w:r>
    </w:p>
    <w:p w14:paraId="70FFFE4A" w14:textId="77777777" w:rsidR="002B1FEC" w:rsidRDefault="002B1FEC" w:rsidP="002B1FEC">
      <w:r>
        <w:t>Когда можно обращаться в ЦОН</w:t>
      </w:r>
    </w:p>
    <w:p w14:paraId="27CB5B10" w14:textId="77777777" w:rsidR="002B1FEC" w:rsidRDefault="002B1FEC" w:rsidP="002B1FEC">
      <w:r>
        <w:t>Ключевым ориентиром для граждан является SMS-уведомление о назначении пенсионной выплаты.</w:t>
      </w:r>
    </w:p>
    <w:p w14:paraId="7836B619" w14:textId="77777777" w:rsidR="002B1FEC" w:rsidRDefault="002B1FEC" w:rsidP="002B1FEC">
      <w:r>
        <w:t>Как отметили в госкорпорации, именно после получения такого сообщения гражданин получает право обратиться в Центр обслуживания населения (ЦОН), где ранее подавал заявление на оформление пенсии.</w:t>
      </w:r>
    </w:p>
    <w:p w14:paraId="7A9870C4" w14:textId="77777777" w:rsidR="002B1FEC" w:rsidRDefault="002B1FEC" w:rsidP="002B1FEC">
      <w:r>
        <w:t>Получение документа осуществляется в том же отделении, где было оформлено заявление, в секторе выдачи готовых документов.</w:t>
      </w:r>
    </w:p>
    <w:p w14:paraId="21D5251E" w14:textId="77777777" w:rsidR="002B1FEC" w:rsidRDefault="002B1FEC" w:rsidP="002B1FEC">
      <w:r>
        <w:t>Где выдают пенсионное удостоверение</w:t>
      </w:r>
    </w:p>
    <w:p w14:paraId="08FDAD7E" w14:textId="77777777" w:rsidR="002B1FEC" w:rsidRDefault="002B1FEC" w:rsidP="002B1FEC">
      <w:r>
        <w:t>Гражданам необходимо обращаться в тот ЦОН, в котором изначально подавались документы на назначение пенсии.</w:t>
      </w:r>
    </w:p>
    <w:p w14:paraId="12598A7E" w14:textId="77777777" w:rsidR="002B1FEC" w:rsidRDefault="002B1FEC" w:rsidP="002B1FEC">
      <w:r>
        <w:t>Выдача пенсионного удостоверения производится в стандартном порядке через сектор готовых документов, без необходимости повторного оформления заявления.</w:t>
      </w:r>
    </w:p>
    <w:p w14:paraId="1EF3E2E4" w14:textId="77777777" w:rsidR="002B1FEC" w:rsidRDefault="002B1FEC" w:rsidP="002B1FEC">
      <w:r>
        <w:t>Итог процедуры</w:t>
      </w:r>
    </w:p>
    <w:p w14:paraId="0D53FD41" w14:textId="77777777" w:rsidR="002B1FEC" w:rsidRDefault="002B1FEC" w:rsidP="002B1FEC">
      <w:r>
        <w:lastRenderedPageBreak/>
        <w:t>Таким образом, получение пенсионного удостоверения напрямую связано с завершением процесса назначения пенсии и подтверждается SMS-уведомлением. После этого пенсионер может без дополнительных ожиданий обратиться в ЦОН и забрать документ.</w:t>
      </w:r>
    </w:p>
    <w:p w14:paraId="6EFA3360" w14:textId="79B2607F" w:rsidR="00111D7C" w:rsidRPr="002B1FEC" w:rsidRDefault="00BE7A1B" w:rsidP="002B1FEC">
      <w:hyperlink r:id="rId43" w:history="1">
        <w:r w:rsidR="002B1FEC" w:rsidRPr="00F50641">
          <w:rPr>
            <w:rStyle w:val="a3"/>
          </w:rPr>
          <w:t>https://www.lada.kz/kazakhstan-news/152006-pravo-na-lgoty-kogda-vydaiotsia-pensionnoe-udostoverenie-v-kazakhstane.html</w:t>
        </w:r>
      </w:hyperlink>
    </w:p>
    <w:p w14:paraId="43DDF578" w14:textId="37617ED9" w:rsidR="00B56654" w:rsidRPr="00B56654" w:rsidRDefault="00B56654" w:rsidP="00B56654">
      <w:pPr>
        <w:pStyle w:val="2"/>
      </w:pPr>
      <w:bookmarkStart w:id="156" w:name="_Toc227564967"/>
      <w:r>
        <w:rPr>
          <w:lang w:val="en-US"/>
        </w:rPr>
        <w:t>inbusiness</w:t>
      </w:r>
      <w:r w:rsidRPr="00B56654">
        <w:t>.</w:t>
      </w:r>
      <w:r>
        <w:rPr>
          <w:lang w:val="en-US"/>
        </w:rPr>
        <w:t>kz</w:t>
      </w:r>
      <w:r w:rsidRPr="00B56654">
        <w:t>, 18.04.2026, Важное решение по пенсионным излишкам на жилье: в чем подвох</w:t>
      </w:r>
      <w:bookmarkEnd w:id="156"/>
    </w:p>
    <w:p w14:paraId="0AF26CAD" w14:textId="77777777" w:rsidR="00B56654" w:rsidRDefault="00B56654" w:rsidP="00B56654">
      <w:pPr>
        <w:pStyle w:val="3"/>
      </w:pPr>
      <w:bookmarkStart w:id="157" w:name="_Toc227564968"/>
      <w:r>
        <w:t>Изменения касаются целей их применения — теперь средства можно направлять на погашение ипотечного кредита в банках второго уровня, но только в счёт основного долга. Эксперты отмечают подводные камни нововведения: на практике оно не столько упрощает жизнь заёмщиков, сколько перекладывает часть финансовой нагрузки и усложняет процедуру оформления. Тему продолжит Atameken Business.</w:t>
      </w:r>
      <w:bookmarkEnd w:id="157"/>
    </w:p>
    <w:p w14:paraId="5C07F5E6" w14:textId="77777777" w:rsidR="00B56654" w:rsidRDefault="00B56654" w:rsidP="00B56654">
      <w:r>
        <w:t>Важное решение по пенсионным на жильё запустили в Казахстане. С 17 апреля пенсионные излишки можно использовать для погашения ипотечной задолженности в банках второго уровня, однако только в счёт основного долга. Проценты и другие платежи по кредиту по-прежнему оплачиваются за счёт собственных средств заёмщика. Полностью закрывать ежемесячный платёж пенсионными накоплениями теперь нельзя. И такое решение продиктовано сразу несколькими факторами, считает экономист Арман Байганов.</w:t>
      </w:r>
    </w:p>
    <w:p w14:paraId="6F1C56BB" w14:textId="77777777" w:rsidR="00B56654" w:rsidRDefault="00B56654" w:rsidP="00B56654">
      <w:r>
        <w:t xml:space="preserve"> "С одной стороны, государство хочет любыми путями это снизить, чтобы меньше снимали эти средства. То есть сохранить для тех же пенсионеров безбедную старость. С другой стороны, они хотят больше проконтролировать целевую. То есть здесь погашение в основном на основной долг идет. А вознаграждение уже на свой счет", - говорит он.</w:t>
      </w:r>
    </w:p>
    <w:p w14:paraId="60983B89" w14:textId="77777777" w:rsidR="00B56654" w:rsidRDefault="00B56654" w:rsidP="00B56654">
      <w:r>
        <w:t>Изменился порядок списания: теперь заёмщик сначала оплачивает проценты и сопутствующие платежи из собственных средств, и лишь затем пенсионные накопления направляются на погашение основного долга. Для оформления также требуется новая банковская справка с указанием остатка именно по телу кредита. Несмотря на критику со стороны экспертов, в правительстве настаивают: мера позволит быстрее сократить срок ипотеки или уменьшить ежемесячный платёж. Например, при внесении миллиона тенге задолженность уменьшается на эту сумму, после чего банк пересчитывает график — снижая платёж или срок кредита.</w:t>
      </w:r>
    </w:p>
    <w:p w14:paraId="2BFED3FD" w14:textId="77777777" w:rsidR="00B56654" w:rsidRDefault="00B56654" w:rsidP="00B56654">
      <w:r>
        <w:t>"Мы понимаем, что граждане средствами и излишками ЕПВ погашали ежемесячный платеж. Это было немножко выгодно по их расчетам, но, учитывая согласование со всеми заинтересованными государственными органами, разработанного проекта министерства, это позволит гражданам быстрее оплатить свой ипотечный займ", - отмечает главный эксперт управления жилищных отношений КДС и ЖКХ МПС РК Даубек Керимбаев.</w:t>
      </w:r>
    </w:p>
    <w:p w14:paraId="1FC5F528" w14:textId="77777777" w:rsidR="00B56654" w:rsidRDefault="00B56654" w:rsidP="00B56654">
      <w:r>
        <w:t xml:space="preserve">Возникает резонный вопрос: повлияет ли мера на доступность жилья. По оценкам экспертов, системного эффекта не будет. Обеспеченность жильём в Казахстане остаётся на уровне около 24 кв. м на человека — ниже международных ориентиров, при этом </w:t>
      </w:r>
      <w:r>
        <w:lastRenderedPageBreak/>
        <w:t>значительная часть фонда устарела и требует обновления. Решить проблему, подчёркивают специалисты, можно только за счёт комплексных реформ.</w:t>
      </w:r>
    </w:p>
    <w:p w14:paraId="1D1EA80B" w14:textId="77777777" w:rsidR="00B56654" w:rsidRDefault="00B56654" w:rsidP="00B56654">
      <w:r>
        <w:t>"Здесь нужно комплексно подходить к развитию, строить собственные производства, навести порядок с землей, со спекуляциями в части земельных ресурсов, строить коммуникации, сети. И в целом тогда жилищная политика будет прогнозируема и не будет сильно скачков роста цен", - объясняет директор филиала "Союза строителей Казахстана" Астаны Вячеслав Лазарев.</w:t>
      </w:r>
    </w:p>
    <w:p w14:paraId="1BD36882" w14:textId="6B1D68AA" w:rsidR="002B1FEC" w:rsidRPr="00B42A2D" w:rsidRDefault="00B56654" w:rsidP="00B56654">
      <w:r>
        <w:t>В октябре прошлого года власти пытались ограничить продажу жилья, купленного за счёт единовременных пенсионных выплат. Поводом стали выявленные схемы досрочного снятия пенсионных средств под предлогом покупки недвижимости. Отбасы банк предложил пятигодичный запрет, но инициативу не поддержали. Эксперты объясняют, что люди действуют не из жадности: пенсионные средства почти полностью вложены в гособлигации, что надёжно, но малодоходно. Поэтому казахстанцы ищут способы "вернуть" свои деньги через жильё или лечение.</w:t>
      </w:r>
    </w:p>
    <w:p w14:paraId="283E8ED1" w14:textId="00FB3260" w:rsidR="00B56654" w:rsidRPr="00B42A2D" w:rsidRDefault="00BE7A1B" w:rsidP="00B56654">
      <w:hyperlink r:id="rId44" w:history="1">
        <w:r w:rsidR="00B56654" w:rsidRPr="00F50641">
          <w:rPr>
            <w:rStyle w:val="a3"/>
            <w:lang w:val="en-US"/>
          </w:rPr>
          <w:t>https</w:t>
        </w:r>
        <w:r w:rsidR="00B56654" w:rsidRPr="00B42A2D">
          <w:rPr>
            <w:rStyle w:val="a3"/>
          </w:rPr>
          <w:t>://</w:t>
        </w:r>
        <w:r w:rsidR="00B56654" w:rsidRPr="00F50641">
          <w:rPr>
            <w:rStyle w:val="a3"/>
            <w:lang w:val="en-US"/>
          </w:rPr>
          <w:t>inbusiness</w:t>
        </w:r>
        <w:r w:rsidR="00B56654" w:rsidRPr="00B42A2D">
          <w:rPr>
            <w:rStyle w:val="a3"/>
          </w:rPr>
          <w:t>.</w:t>
        </w:r>
        <w:r w:rsidR="00B56654" w:rsidRPr="00F50641">
          <w:rPr>
            <w:rStyle w:val="a3"/>
            <w:lang w:val="en-US"/>
          </w:rPr>
          <w:t>kz</w:t>
        </w:r>
        <w:r w:rsidR="00B56654" w:rsidRPr="00B42A2D">
          <w:rPr>
            <w:rStyle w:val="a3"/>
          </w:rPr>
          <w:t>/</w:t>
        </w:r>
        <w:r w:rsidR="00B56654" w:rsidRPr="00F50641">
          <w:rPr>
            <w:rStyle w:val="a3"/>
            <w:lang w:val="en-US"/>
          </w:rPr>
          <w:t>ru</w:t>
        </w:r>
        <w:r w:rsidR="00B56654" w:rsidRPr="00B42A2D">
          <w:rPr>
            <w:rStyle w:val="a3"/>
          </w:rPr>
          <w:t>/</w:t>
        </w:r>
        <w:r w:rsidR="00B56654" w:rsidRPr="00F50641">
          <w:rPr>
            <w:rStyle w:val="a3"/>
            <w:lang w:val="en-US"/>
          </w:rPr>
          <w:t>last</w:t>
        </w:r>
        <w:r w:rsidR="00B56654" w:rsidRPr="00B42A2D">
          <w:rPr>
            <w:rStyle w:val="a3"/>
          </w:rPr>
          <w:t>/</w:t>
        </w:r>
        <w:r w:rsidR="00B56654" w:rsidRPr="00F50641">
          <w:rPr>
            <w:rStyle w:val="a3"/>
            <w:lang w:val="en-US"/>
          </w:rPr>
          <w:t>vazhnoe</w:t>
        </w:r>
        <w:r w:rsidR="00B56654" w:rsidRPr="00B42A2D">
          <w:rPr>
            <w:rStyle w:val="a3"/>
          </w:rPr>
          <w:t>-</w:t>
        </w:r>
        <w:r w:rsidR="00B56654" w:rsidRPr="00F50641">
          <w:rPr>
            <w:rStyle w:val="a3"/>
            <w:lang w:val="en-US"/>
          </w:rPr>
          <w:t>reshenie</w:t>
        </w:r>
        <w:r w:rsidR="00B56654" w:rsidRPr="00B42A2D">
          <w:rPr>
            <w:rStyle w:val="a3"/>
          </w:rPr>
          <w:t>-</w:t>
        </w:r>
        <w:r w:rsidR="00B56654" w:rsidRPr="00F50641">
          <w:rPr>
            <w:rStyle w:val="a3"/>
            <w:lang w:val="en-US"/>
          </w:rPr>
          <w:t>po</w:t>
        </w:r>
        <w:r w:rsidR="00B56654" w:rsidRPr="00B42A2D">
          <w:rPr>
            <w:rStyle w:val="a3"/>
          </w:rPr>
          <w:t>-</w:t>
        </w:r>
        <w:r w:rsidR="00B56654" w:rsidRPr="00F50641">
          <w:rPr>
            <w:rStyle w:val="a3"/>
            <w:lang w:val="en-US"/>
          </w:rPr>
          <w:t>pensionnym</w:t>
        </w:r>
        <w:r w:rsidR="00B56654" w:rsidRPr="00B42A2D">
          <w:rPr>
            <w:rStyle w:val="a3"/>
          </w:rPr>
          <w:t>-</w:t>
        </w:r>
        <w:r w:rsidR="00B56654" w:rsidRPr="00F50641">
          <w:rPr>
            <w:rStyle w:val="a3"/>
            <w:lang w:val="en-US"/>
          </w:rPr>
          <w:t>izlishkam</w:t>
        </w:r>
        <w:r w:rsidR="00B56654" w:rsidRPr="00B42A2D">
          <w:rPr>
            <w:rStyle w:val="a3"/>
          </w:rPr>
          <w:t>-</w:t>
        </w:r>
        <w:r w:rsidR="00B56654" w:rsidRPr="00F50641">
          <w:rPr>
            <w:rStyle w:val="a3"/>
            <w:lang w:val="en-US"/>
          </w:rPr>
          <w:t>na</w:t>
        </w:r>
        <w:r w:rsidR="00B56654" w:rsidRPr="00B42A2D">
          <w:rPr>
            <w:rStyle w:val="a3"/>
          </w:rPr>
          <w:t>-</w:t>
        </w:r>
        <w:r w:rsidR="00B56654" w:rsidRPr="00F50641">
          <w:rPr>
            <w:rStyle w:val="a3"/>
            <w:lang w:val="en-US"/>
          </w:rPr>
          <w:t>zhile</w:t>
        </w:r>
        <w:r w:rsidR="00B56654" w:rsidRPr="00B42A2D">
          <w:rPr>
            <w:rStyle w:val="a3"/>
          </w:rPr>
          <w:t>-</w:t>
        </w:r>
        <w:r w:rsidR="00B56654" w:rsidRPr="00F50641">
          <w:rPr>
            <w:rStyle w:val="a3"/>
            <w:lang w:val="en-US"/>
          </w:rPr>
          <w:t>v</w:t>
        </w:r>
        <w:r w:rsidR="00B56654" w:rsidRPr="00B42A2D">
          <w:rPr>
            <w:rStyle w:val="a3"/>
          </w:rPr>
          <w:t>-</w:t>
        </w:r>
        <w:r w:rsidR="00B56654" w:rsidRPr="00F50641">
          <w:rPr>
            <w:rStyle w:val="a3"/>
            <w:lang w:val="en-US"/>
          </w:rPr>
          <w:t>chem</w:t>
        </w:r>
        <w:r w:rsidR="00B56654" w:rsidRPr="00B42A2D">
          <w:rPr>
            <w:rStyle w:val="a3"/>
          </w:rPr>
          <w:t>-</w:t>
        </w:r>
        <w:r w:rsidR="00B56654" w:rsidRPr="00F50641">
          <w:rPr>
            <w:rStyle w:val="a3"/>
            <w:lang w:val="en-US"/>
          </w:rPr>
          <w:t>podvoh</w:t>
        </w:r>
      </w:hyperlink>
      <w:r w:rsidR="00B56654" w:rsidRPr="00B42A2D">
        <w:t xml:space="preserve"> </w:t>
      </w:r>
    </w:p>
    <w:p w14:paraId="315922F6" w14:textId="77777777" w:rsidR="00B56654" w:rsidRPr="00B42A2D" w:rsidRDefault="00B56654" w:rsidP="00B56654"/>
    <w:p w14:paraId="0F91D1CE" w14:textId="77777777" w:rsidR="00111D7C" w:rsidRDefault="00111D7C" w:rsidP="00111D7C">
      <w:pPr>
        <w:pStyle w:val="10"/>
      </w:pPr>
      <w:bookmarkStart w:id="158" w:name="_Toc99271715"/>
      <w:bookmarkStart w:id="159" w:name="_Toc99318660"/>
      <w:bookmarkStart w:id="160" w:name="_Toc165991080"/>
      <w:bookmarkStart w:id="161" w:name="_Toc227564969"/>
      <w:r w:rsidRPr="000138E0">
        <w:t>Новости пенсионной отрасли стран дальнего зарубежья</w:t>
      </w:r>
      <w:bookmarkEnd w:id="158"/>
      <w:bookmarkEnd w:id="159"/>
      <w:bookmarkEnd w:id="160"/>
      <w:bookmarkEnd w:id="161"/>
    </w:p>
    <w:p w14:paraId="682A7CE9" w14:textId="591C0FCE" w:rsidR="00CA32BC" w:rsidRPr="00B42A2D" w:rsidRDefault="00A455B9" w:rsidP="00A455B9">
      <w:pPr>
        <w:pStyle w:val="2"/>
      </w:pPr>
      <w:bookmarkStart w:id="162" w:name="_Toc227564970"/>
      <w:bookmarkEnd w:id="101"/>
      <w:r>
        <w:rPr>
          <w:lang w:val="en-US"/>
        </w:rPr>
        <w:t>Postimees</w:t>
      </w:r>
      <w:r w:rsidRPr="00A455B9">
        <w:t>.</w:t>
      </w:r>
      <w:r>
        <w:rPr>
          <w:lang w:val="en-US"/>
        </w:rPr>
        <w:t>ee</w:t>
      </w:r>
      <w:r w:rsidRPr="00A455B9">
        <w:t>, 19.04.2026, В крупнейших странах Европы не накоплены пенсионные активы</w:t>
      </w:r>
      <w:bookmarkEnd w:id="162"/>
    </w:p>
    <w:p w14:paraId="60DC237B" w14:textId="77777777" w:rsidR="00A455B9" w:rsidRPr="00E345D6" w:rsidRDefault="00A455B9" w:rsidP="00F81F4A">
      <w:pPr>
        <w:pStyle w:val="3"/>
      </w:pPr>
      <w:bookmarkStart w:id="163" w:name="_Toc227564971"/>
      <w:r w:rsidRPr="00E345D6">
        <w:t>Министр финансовых рынков Швеции недавно заявил, что для развития европейских рынков капитала большинству стран Европейского союза следует брать пример с Северных стран и Нидерландов в вопросе пенсионных систем.</w:t>
      </w:r>
      <w:bookmarkEnd w:id="163"/>
    </w:p>
    <w:p w14:paraId="6C18A2BC" w14:textId="77777777" w:rsidR="00A455B9" w:rsidRPr="00A455B9" w:rsidRDefault="00A455B9" w:rsidP="00A455B9">
      <w:r w:rsidRPr="00A455B9">
        <w:t>Европейский союз спешит создать единый рынок капитала, но страны Северной Европы предупреждают: гармонизации рынка недостаточно, если пенсионные накопления попросту отсутствуют. Министр финансов Швеции Никлас Викман отмечает, что большая часть пенсионных активов ЕС уже сейчас находится в руках всего нескольких стран.</w:t>
      </w:r>
    </w:p>
    <w:p w14:paraId="0827EEE7" w14:textId="77777777" w:rsidR="00A455B9" w:rsidRPr="00A455B9" w:rsidRDefault="00A455B9" w:rsidP="00A455B9">
      <w:r w:rsidRPr="00A455B9">
        <w:t>Почему Германия, Франция и Италия так сильно отстают со своими сбережениями и как пенсионная реформа связана с будущим союза рынков капитала? Ответ может повлиять как на возможности инвесторов, так и на экономический вес Европы в мире.</w:t>
      </w:r>
    </w:p>
    <w:p w14:paraId="1F5720AA" w14:textId="74A54D28" w:rsidR="00A455B9" w:rsidRPr="00B42A2D" w:rsidRDefault="00BE7A1B" w:rsidP="00A455B9">
      <w:hyperlink r:id="rId45" w:history="1">
        <w:r w:rsidR="00A455B9" w:rsidRPr="00F50641">
          <w:rPr>
            <w:rStyle w:val="a3"/>
            <w:lang w:val="en-US"/>
          </w:rPr>
          <w:t>https</w:t>
        </w:r>
        <w:r w:rsidR="00A455B9" w:rsidRPr="00E345D6">
          <w:rPr>
            <w:rStyle w:val="a3"/>
          </w:rPr>
          <w:t>://</w:t>
        </w:r>
        <w:r w:rsidR="00A455B9" w:rsidRPr="00F50641">
          <w:rPr>
            <w:rStyle w:val="a3"/>
            <w:lang w:val="en-US"/>
          </w:rPr>
          <w:t>rus</w:t>
        </w:r>
        <w:r w:rsidR="00A455B9" w:rsidRPr="00E345D6">
          <w:rPr>
            <w:rStyle w:val="a3"/>
          </w:rPr>
          <w:t>.</w:t>
        </w:r>
        <w:r w:rsidR="00A455B9" w:rsidRPr="00F50641">
          <w:rPr>
            <w:rStyle w:val="a3"/>
            <w:lang w:val="en-US"/>
          </w:rPr>
          <w:t>postimees</w:t>
        </w:r>
        <w:r w:rsidR="00A455B9" w:rsidRPr="00E345D6">
          <w:rPr>
            <w:rStyle w:val="a3"/>
          </w:rPr>
          <w:t>.</w:t>
        </w:r>
        <w:r w:rsidR="00A455B9" w:rsidRPr="00F50641">
          <w:rPr>
            <w:rStyle w:val="a3"/>
            <w:lang w:val="en-US"/>
          </w:rPr>
          <w:t>ee</w:t>
        </w:r>
        <w:r w:rsidR="00A455B9" w:rsidRPr="00E345D6">
          <w:rPr>
            <w:rStyle w:val="a3"/>
          </w:rPr>
          <w:t>/8455197/</w:t>
        </w:r>
        <w:r w:rsidR="00A455B9" w:rsidRPr="00F50641">
          <w:rPr>
            <w:rStyle w:val="a3"/>
            <w:lang w:val="en-US"/>
          </w:rPr>
          <w:t>v</w:t>
        </w:r>
        <w:r w:rsidR="00A455B9" w:rsidRPr="00E345D6">
          <w:rPr>
            <w:rStyle w:val="a3"/>
          </w:rPr>
          <w:t>-</w:t>
        </w:r>
        <w:r w:rsidR="00A455B9" w:rsidRPr="00F50641">
          <w:rPr>
            <w:rStyle w:val="a3"/>
            <w:lang w:val="en-US"/>
          </w:rPr>
          <w:t>krupneyshih</w:t>
        </w:r>
        <w:r w:rsidR="00A455B9" w:rsidRPr="00E345D6">
          <w:rPr>
            <w:rStyle w:val="a3"/>
          </w:rPr>
          <w:t>-</w:t>
        </w:r>
        <w:r w:rsidR="00A455B9" w:rsidRPr="00F50641">
          <w:rPr>
            <w:rStyle w:val="a3"/>
            <w:lang w:val="en-US"/>
          </w:rPr>
          <w:t>stranah</w:t>
        </w:r>
        <w:r w:rsidR="00A455B9" w:rsidRPr="00E345D6">
          <w:rPr>
            <w:rStyle w:val="a3"/>
          </w:rPr>
          <w:t>-</w:t>
        </w:r>
        <w:r w:rsidR="00A455B9" w:rsidRPr="00F50641">
          <w:rPr>
            <w:rStyle w:val="a3"/>
            <w:lang w:val="en-US"/>
          </w:rPr>
          <w:t>evropy</w:t>
        </w:r>
        <w:r w:rsidR="00A455B9" w:rsidRPr="00E345D6">
          <w:rPr>
            <w:rStyle w:val="a3"/>
          </w:rPr>
          <w:t>-</w:t>
        </w:r>
        <w:r w:rsidR="00A455B9" w:rsidRPr="00F50641">
          <w:rPr>
            <w:rStyle w:val="a3"/>
            <w:lang w:val="en-US"/>
          </w:rPr>
          <w:t>ne</w:t>
        </w:r>
        <w:r w:rsidR="00A455B9" w:rsidRPr="00E345D6">
          <w:rPr>
            <w:rStyle w:val="a3"/>
          </w:rPr>
          <w:t>-</w:t>
        </w:r>
        <w:r w:rsidR="00A455B9" w:rsidRPr="00F50641">
          <w:rPr>
            <w:rStyle w:val="a3"/>
            <w:lang w:val="en-US"/>
          </w:rPr>
          <w:t>nakopleny</w:t>
        </w:r>
        <w:r w:rsidR="00A455B9" w:rsidRPr="00E345D6">
          <w:rPr>
            <w:rStyle w:val="a3"/>
          </w:rPr>
          <w:t>-</w:t>
        </w:r>
        <w:r w:rsidR="00A455B9" w:rsidRPr="00F50641">
          <w:rPr>
            <w:rStyle w:val="a3"/>
            <w:lang w:val="en-US"/>
          </w:rPr>
          <w:t>pensionnye</w:t>
        </w:r>
        <w:r w:rsidR="00A455B9" w:rsidRPr="00E345D6">
          <w:rPr>
            <w:rStyle w:val="a3"/>
          </w:rPr>
          <w:t>-</w:t>
        </w:r>
        <w:r w:rsidR="00A455B9" w:rsidRPr="00F50641">
          <w:rPr>
            <w:rStyle w:val="a3"/>
            <w:lang w:val="en-US"/>
          </w:rPr>
          <w:t>aktivy</w:t>
        </w:r>
      </w:hyperlink>
      <w:r w:rsidR="00A455B9" w:rsidRPr="00E345D6">
        <w:t xml:space="preserve"> </w:t>
      </w:r>
    </w:p>
    <w:p w14:paraId="24CD158B" w14:textId="77777777" w:rsidR="007C7542" w:rsidRPr="00B42A2D" w:rsidRDefault="007C7542" w:rsidP="007C7542">
      <w:pPr>
        <w:pStyle w:val="2"/>
      </w:pPr>
      <w:bookmarkStart w:id="164" w:name="_Toc227564972"/>
      <w:r>
        <w:lastRenderedPageBreak/>
        <w:t>Блокнот Молдова</w:t>
      </w:r>
      <w:r w:rsidRPr="007C7542">
        <w:t>, 19.04.2026, Пенсионный возраст останется прежним</w:t>
      </w:r>
      <w:bookmarkEnd w:id="164"/>
    </w:p>
    <w:p w14:paraId="7C022195" w14:textId="77777777" w:rsidR="007C7542" w:rsidRPr="007C7542" w:rsidRDefault="007C7542" w:rsidP="007C7542">
      <w:pPr>
        <w:pStyle w:val="3"/>
      </w:pPr>
      <w:bookmarkStart w:id="165" w:name="_Toc227564973"/>
      <w:r w:rsidRPr="007C7542">
        <w:t>Министр труда и социальной защиты Наталья Плугару заявила, что в ближайшее время власти не намерены менять возраст выхода на пенсию, несмотря на серьёзный демографический кризис.</w:t>
      </w:r>
      <w:bookmarkEnd w:id="165"/>
    </w:p>
    <w:p w14:paraId="78CF52AD" w14:textId="77777777" w:rsidR="007C7542" w:rsidRPr="007C7542" w:rsidRDefault="007C7542" w:rsidP="007C7542">
      <w:r w:rsidRPr="007C7542">
        <w:t>- На данном этапе мы не рассматриваем вопрос повышения или снижения пенсионного возраста. Это решение принимает государство, и пока текущие параметры сохраняются, - отметила министр.</w:t>
      </w:r>
    </w:p>
    <w:p w14:paraId="44A3B94C" w14:textId="77777777" w:rsidR="007C7542" w:rsidRPr="007C7542" w:rsidRDefault="007C7542" w:rsidP="007C7542">
      <w:r w:rsidRPr="007C7542">
        <w:t>При этом она признала, что страна сталкивается с острой проблемой старения населения. Сейчас в Молдове наблюдается практически критическое соотношение - один работающий гражданин на одного пенсионера. Это создаёт огромную нагрузку на Пенсионный фонд.</w:t>
      </w:r>
    </w:p>
    <w:p w14:paraId="58087B97" w14:textId="77777777" w:rsidR="007C7542" w:rsidRPr="007C7542" w:rsidRDefault="007C7542" w:rsidP="007C7542">
      <w:r w:rsidRPr="007C7542">
        <w:t>Главным способом решения этой проблемы власти считают легализацию трудовых отношений и борьбу с зарплатами в конвертах.</w:t>
      </w:r>
    </w:p>
    <w:p w14:paraId="587A27AC" w14:textId="77777777" w:rsidR="007C7542" w:rsidRPr="007C7542" w:rsidRDefault="007C7542" w:rsidP="007C7542">
      <w:r w:rsidRPr="007C7542">
        <w:t>- Если люди не декларируют свои доходы, мы не можем обеспечить устойчивость пенсионной системы. Первая и базовая мера - это вывод зарплат из тени, - подчеркнула Наталья Плугару.</w:t>
      </w:r>
    </w:p>
    <w:p w14:paraId="6150C6D3" w14:textId="77777777" w:rsidR="007C7542" w:rsidRPr="007C7542" w:rsidRDefault="007C7542" w:rsidP="007C7542">
      <w:r w:rsidRPr="007C7542">
        <w:t>По её словам, только официальное трудоустройство и честная уплата взносов позволят сохранить пенсионную систему и гарантировать выплаты будущим пенсионерам.</w:t>
      </w:r>
    </w:p>
    <w:p w14:paraId="3F110389" w14:textId="40668E36" w:rsidR="007C7542" w:rsidRPr="007C7542" w:rsidRDefault="00BE7A1B" w:rsidP="007C7542">
      <w:hyperlink r:id="rId46" w:history="1">
        <w:r w:rsidR="007C7542" w:rsidRPr="00F50641">
          <w:rPr>
            <w:rStyle w:val="a3"/>
            <w:lang w:val="en-US"/>
          </w:rPr>
          <w:t>https</w:t>
        </w:r>
        <w:r w:rsidR="007C7542" w:rsidRPr="007C7542">
          <w:rPr>
            <w:rStyle w:val="a3"/>
          </w:rPr>
          <w:t>://</w:t>
        </w:r>
        <w:r w:rsidR="007C7542" w:rsidRPr="00F50641">
          <w:rPr>
            <w:rStyle w:val="a3"/>
            <w:lang w:val="en-US"/>
          </w:rPr>
          <w:t>bloknot</w:t>
        </w:r>
        <w:r w:rsidR="007C7542" w:rsidRPr="007C7542">
          <w:rPr>
            <w:rStyle w:val="a3"/>
          </w:rPr>
          <w:t>-</w:t>
        </w:r>
        <w:r w:rsidR="007C7542" w:rsidRPr="00F50641">
          <w:rPr>
            <w:rStyle w:val="a3"/>
            <w:lang w:val="en-US"/>
          </w:rPr>
          <w:t>moldova</w:t>
        </w:r>
        <w:r w:rsidR="007C7542" w:rsidRPr="007C7542">
          <w:rPr>
            <w:rStyle w:val="a3"/>
          </w:rPr>
          <w:t>.</w:t>
        </w:r>
        <w:r w:rsidR="007C7542" w:rsidRPr="00F50641">
          <w:rPr>
            <w:rStyle w:val="a3"/>
            <w:lang w:val="en-US"/>
          </w:rPr>
          <w:t>ru</w:t>
        </w:r>
        <w:r w:rsidR="007C7542" w:rsidRPr="007C7542">
          <w:rPr>
            <w:rStyle w:val="a3"/>
          </w:rPr>
          <w:t>/</w:t>
        </w:r>
        <w:r w:rsidR="007C7542" w:rsidRPr="00F50641">
          <w:rPr>
            <w:rStyle w:val="a3"/>
            <w:lang w:val="en-US"/>
          </w:rPr>
          <w:t>news</w:t>
        </w:r>
        <w:r w:rsidR="007C7542" w:rsidRPr="007C7542">
          <w:rPr>
            <w:rStyle w:val="a3"/>
          </w:rPr>
          <w:t>/</w:t>
        </w:r>
        <w:r w:rsidR="007C7542" w:rsidRPr="00F50641">
          <w:rPr>
            <w:rStyle w:val="a3"/>
            <w:lang w:val="en-US"/>
          </w:rPr>
          <w:t>pensionnyy</w:t>
        </w:r>
        <w:r w:rsidR="007C7542" w:rsidRPr="007C7542">
          <w:rPr>
            <w:rStyle w:val="a3"/>
          </w:rPr>
          <w:t>-</w:t>
        </w:r>
        <w:r w:rsidR="007C7542" w:rsidRPr="00F50641">
          <w:rPr>
            <w:rStyle w:val="a3"/>
            <w:lang w:val="en-US"/>
          </w:rPr>
          <w:t>vozrast</w:t>
        </w:r>
        <w:r w:rsidR="007C7542" w:rsidRPr="007C7542">
          <w:rPr>
            <w:rStyle w:val="a3"/>
          </w:rPr>
          <w:t>-</w:t>
        </w:r>
        <w:r w:rsidR="007C7542" w:rsidRPr="00F50641">
          <w:rPr>
            <w:rStyle w:val="a3"/>
            <w:lang w:val="en-US"/>
          </w:rPr>
          <w:t>ostanetsya</w:t>
        </w:r>
        <w:r w:rsidR="007C7542" w:rsidRPr="007C7542">
          <w:rPr>
            <w:rStyle w:val="a3"/>
          </w:rPr>
          <w:t>-</w:t>
        </w:r>
        <w:r w:rsidR="007C7542" w:rsidRPr="00F50641">
          <w:rPr>
            <w:rStyle w:val="a3"/>
            <w:lang w:val="en-US"/>
          </w:rPr>
          <w:t>prezhnim</w:t>
        </w:r>
        <w:r w:rsidR="007C7542" w:rsidRPr="007C7542">
          <w:rPr>
            <w:rStyle w:val="a3"/>
          </w:rPr>
          <w:t>-1967151</w:t>
        </w:r>
      </w:hyperlink>
      <w:r w:rsidR="007C7542" w:rsidRPr="007C7542">
        <w:t xml:space="preserve"> </w:t>
      </w:r>
    </w:p>
    <w:p w14:paraId="61A8CD0D" w14:textId="14EF87D0" w:rsidR="00E345D6" w:rsidRDefault="00E345D6" w:rsidP="00E345D6">
      <w:pPr>
        <w:pStyle w:val="2"/>
      </w:pPr>
      <w:bookmarkStart w:id="166" w:name="_Toc227564974"/>
      <w:r>
        <w:rPr>
          <w:lang w:val="en-US"/>
        </w:rPr>
        <w:t>Vietnam</w:t>
      </w:r>
      <w:r w:rsidRPr="00E345D6">
        <w:t>.</w:t>
      </w:r>
      <w:r>
        <w:rPr>
          <w:lang w:val="en-US"/>
        </w:rPr>
        <w:t>vn</w:t>
      </w:r>
      <w:r w:rsidRPr="00E345D6">
        <w:t>, 18.04.2026, Утренние новости, 19 апреля: Более 16 300 человек получат новые пенсионные выплаты.</w:t>
      </w:r>
      <w:bookmarkEnd w:id="166"/>
    </w:p>
    <w:p w14:paraId="03D708BF" w14:textId="77777777" w:rsidR="00E345D6" w:rsidRPr="00E345D6" w:rsidRDefault="00E345D6" w:rsidP="00E345D6">
      <w:pPr>
        <w:pStyle w:val="3"/>
      </w:pPr>
      <w:bookmarkStart w:id="167" w:name="_Toc227564975"/>
      <w:r w:rsidRPr="00E345D6">
        <w:t>Некоторые важные новости: BIDV планирует использовать более 13 200 миллиардов донгов нераспределенной прибыли для выплаты дивидендов; компания Duc Giang Chemicals увольняет председателя и его сына, избирает новых членов в совет директоров; Кантхо объявляет информацию о 4 инвестиционных проектах в сфере строительства социального жилья.</w:t>
      </w:r>
      <w:bookmarkEnd w:id="167"/>
    </w:p>
    <w:p w14:paraId="6EF369F9" w14:textId="19D08A19" w:rsidR="00E345D6" w:rsidRPr="00B42A2D" w:rsidRDefault="00E345D6" w:rsidP="00E345D6">
      <w:r>
        <w:t>Согласно информации Министерства внутренних дел , в первом квартале 2026 года ежемесячные пенсии и пособия по социальному страхованию получали около 3,49 миллиона человек по всей стране, в том числе более 16 300 человек получили новые пенсии. Число получателей таких пособий, как пособия по болезни, материнству и смерти, превысило 2 миллиона человек.</w:t>
      </w:r>
    </w:p>
    <w:p w14:paraId="398433C8" w14:textId="0B3560D5" w:rsidR="00A455B9" w:rsidRPr="00B42A2D" w:rsidRDefault="00E345D6" w:rsidP="00E345D6">
      <w:r>
        <w:t>На сегодняшний день в системе социального страхования по всей стране участвуют более 21,6 миллиона человек, что на более чем 15% больше по сравнению с аналогичным периодом 2025 года и составляет приблизительно 45% от общей численности рабочей силы. Из них более 19,1 миллиона человек делают взносы в обязательное социальное страхование, а около 2,5 миллиона человек делают взносы добровольно.</w:t>
      </w:r>
    </w:p>
    <w:p w14:paraId="1B1C9A35" w14:textId="77777777" w:rsidR="00E345D6" w:rsidRPr="00E345D6" w:rsidRDefault="00E345D6" w:rsidP="00E345D6">
      <w:r w:rsidRPr="00E345D6">
        <w:t>Оба показателя выросли более чем на 12% и 48% соответственно по сравнению с первым кварталом предыдущего года. Однако в первом квартале 2026 года единовременную выплату по социальному страхованию получили более 131 000 человек.</w:t>
      </w:r>
    </w:p>
    <w:p w14:paraId="3354AB43" w14:textId="77777777" w:rsidR="00E345D6" w:rsidRPr="00E345D6" w:rsidRDefault="00E345D6" w:rsidP="00E345D6">
      <w:r w:rsidRPr="00E345D6">
        <w:lastRenderedPageBreak/>
        <w:t>По прогнозам, во втором квартале 2026 года в стране будет занято около 52,9 миллиона человек, что на 400 000 больше, чем в предыдущем квартале.</w:t>
      </w:r>
    </w:p>
    <w:p w14:paraId="523AF22B" w14:textId="77777777" w:rsidR="00E345D6" w:rsidRPr="00E345D6" w:rsidRDefault="00E345D6" w:rsidP="00E345D6">
      <w:r w:rsidRPr="00E345D6">
        <w:t>В соответствии с планом, изложенным в Трудовом кодексе 2019 года, начиная с 2026 года, пенсионный возраст продолжит повышаться. В частности, мужчины будут выходить на пенсию в возрасте 61 года и 6 месяцев, а женщины — в возрасте 57 лет.</w:t>
      </w:r>
    </w:p>
    <w:p w14:paraId="3A694ABE" w14:textId="77777777" w:rsidR="00E345D6" w:rsidRPr="00E345D6" w:rsidRDefault="00E345D6" w:rsidP="00E345D6">
      <w:r w:rsidRPr="00E345D6">
        <w:t>Согласно плану, начиная с 2021 года, пенсионный возраст будет постепенно увеличиваться на 3 месяца ежегодно для мужчин и на 4 месяца ежегодно для женщин, пока мужчинам не исполнится 62 года в 2028 году, а женщинам — 60 лет в 2035 году. Дата наступления пенсионного возраста будет рассчитываться с первого дня месяца, следующего непосредственно за выходом работника на пенсию.</w:t>
      </w:r>
    </w:p>
    <w:p w14:paraId="6E98F710" w14:textId="77777777" w:rsidR="00E345D6" w:rsidRPr="00E345D6" w:rsidRDefault="00E345D6" w:rsidP="00E345D6">
      <w:r w:rsidRPr="00E345D6">
        <w:t>Вьетнамский инвестиционно-девелоперский банк (</w:t>
      </w:r>
      <w:r w:rsidRPr="00E345D6">
        <w:rPr>
          <w:lang w:val="en-US"/>
        </w:rPr>
        <w:t>BIDV</w:t>
      </w:r>
      <w:r w:rsidRPr="00E345D6">
        <w:t>) только что опубликовал документы к своему ежегодному общему собранию акционеров за 2026 год, в которых раскрыты многие важные финансовые цели и направления развития.</w:t>
      </w:r>
    </w:p>
    <w:p w14:paraId="7D4B00F1" w14:textId="77777777" w:rsidR="00E345D6" w:rsidRPr="00E345D6" w:rsidRDefault="00E345D6" w:rsidP="00E345D6">
      <w:r w:rsidRPr="00E345D6">
        <w:t xml:space="preserve">Таким образом, совокупные активы </w:t>
      </w:r>
      <w:r w:rsidRPr="00E345D6">
        <w:rPr>
          <w:lang w:val="en-US"/>
        </w:rPr>
        <w:t>BIDV</w:t>
      </w:r>
      <w:r w:rsidRPr="00E345D6">
        <w:t xml:space="preserve"> достигли 3 265 519 миллиардов донгов, что на 20,5% больше по сравнению с 2024 годом, сделав его первым банком, превысившим отметку в 3 триллиона донгов, и еще раз подтвердив его позицию как акционерного коммерческого банка с крупнейшими совокупными активами во Вьетнаме.</w:t>
      </w:r>
    </w:p>
    <w:p w14:paraId="50629D9E" w14:textId="77777777" w:rsidR="00E345D6" w:rsidRPr="00E345D6" w:rsidRDefault="00E345D6" w:rsidP="00E345D6">
      <w:r w:rsidRPr="00E345D6">
        <w:t>Общий объем непогашенных кредитов и инвестиций достиг 3 098 740 млрд донгов, из которых непогашенные кредиты составили 2 324 935 млрд донгов, что на 15,2% больше по сравнению с предыдущим годом и составляет приблизительно 12,5% от общего объема непогашенных кредитов в экономике в целом. Потоки капитала по-прежнему направляются в производственный и деловой секторы.</w:t>
      </w:r>
    </w:p>
    <w:p w14:paraId="72459973" w14:textId="77777777" w:rsidR="00E345D6" w:rsidRPr="00E345D6" w:rsidRDefault="00E345D6" w:rsidP="00E345D6">
      <w:r w:rsidRPr="00E345D6">
        <w:t xml:space="preserve">Кроме того, </w:t>
      </w:r>
      <w:r w:rsidRPr="00E345D6">
        <w:rPr>
          <w:lang w:val="en-US"/>
        </w:rPr>
        <w:t>BIDV</w:t>
      </w:r>
      <w:r w:rsidRPr="00E345D6">
        <w:t xml:space="preserve"> планирует предложить акционерам план использования всей нераспределенной прибыли для выплаты дивидендов акциями с целью увеличения уставного капитала. Согласно заявлению, после распределения средств оставшаяся прибыль банка за 2025 год составит 13 205 миллиардов донгов.</w:t>
      </w:r>
    </w:p>
    <w:p w14:paraId="29998D55" w14:textId="77777777" w:rsidR="00E345D6" w:rsidRPr="00E345D6" w:rsidRDefault="00E345D6" w:rsidP="00E345D6">
      <w:r w:rsidRPr="00E345D6">
        <w:t xml:space="preserve">Согласно недавно опубликованным документам к внеочередному общему собранию акционеров </w:t>
      </w:r>
      <w:r w:rsidRPr="00E345D6">
        <w:rPr>
          <w:lang w:val="en-US"/>
        </w:rPr>
        <w:t>Duc</w:t>
      </w:r>
      <w:r w:rsidRPr="00E345D6">
        <w:t xml:space="preserve"> </w:t>
      </w:r>
      <w:r w:rsidRPr="00E345D6">
        <w:rPr>
          <w:lang w:val="en-US"/>
        </w:rPr>
        <w:t>Giang</w:t>
      </w:r>
      <w:r w:rsidRPr="00E345D6">
        <w:t xml:space="preserve"> </w:t>
      </w:r>
      <w:r w:rsidRPr="00E345D6">
        <w:rPr>
          <w:lang w:val="en-US"/>
        </w:rPr>
        <w:t>Chemical</w:t>
      </w:r>
      <w:r w:rsidRPr="00E345D6">
        <w:t xml:space="preserve"> </w:t>
      </w:r>
      <w:r w:rsidRPr="00E345D6">
        <w:rPr>
          <w:lang w:val="en-US"/>
        </w:rPr>
        <w:t>Group</w:t>
      </w:r>
      <w:r w:rsidRPr="00E345D6">
        <w:t xml:space="preserve"> </w:t>
      </w:r>
      <w:r w:rsidRPr="00E345D6">
        <w:rPr>
          <w:lang w:val="en-US"/>
        </w:rPr>
        <w:t>Joint</w:t>
      </w:r>
      <w:r w:rsidRPr="00E345D6">
        <w:t xml:space="preserve"> </w:t>
      </w:r>
      <w:r w:rsidRPr="00E345D6">
        <w:rPr>
          <w:lang w:val="en-US"/>
        </w:rPr>
        <w:t>Stock</w:t>
      </w:r>
      <w:r w:rsidRPr="00E345D6">
        <w:t xml:space="preserve"> </w:t>
      </w:r>
      <w:r w:rsidRPr="00E345D6">
        <w:rPr>
          <w:lang w:val="en-US"/>
        </w:rPr>
        <w:t>Company</w:t>
      </w:r>
      <w:r w:rsidRPr="00E345D6">
        <w:t xml:space="preserve"> (</w:t>
      </w:r>
      <w:r w:rsidRPr="00E345D6">
        <w:rPr>
          <w:lang w:val="en-US"/>
        </w:rPr>
        <w:t>DGC</w:t>
      </w:r>
      <w:r w:rsidRPr="00E345D6">
        <w:t>) в 2026 году, на этом собрании компания рассмотрит вопрос об увольнении ряда высокопоставленных руководителей, причастных к делу, которое в настоящее время расследуется властями.</w:t>
      </w:r>
    </w:p>
    <w:p w14:paraId="02CFB44C" w14:textId="77777777" w:rsidR="00E345D6" w:rsidRPr="00E345D6" w:rsidRDefault="00E345D6" w:rsidP="00E345D6">
      <w:r w:rsidRPr="00E345D6">
        <w:t>В частности, компания представит акционерам предложение об увольнении трех членов совета директоров на срок 2024-2029 годов, включая председателя совета директоров Дао Хуу Хуена, заместителя председателя совета директоров Дао Хуу Дуй Аня и члена совета директоров Фам Ван Хунга.</w:t>
      </w:r>
    </w:p>
    <w:p w14:paraId="754486D9" w14:textId="77777777" w:rsidR="00E345D6" w:rsidRPr="00E345D6" w:rsidRDefault="00E345D6" w:rsidP="00E345D6">
      <w:r w:rsidRPr="00E345D6">
        <w:t>Это лица, которые были привлечены к ответственности и задержаны Следственным управлением полиции Министерства общественной безопасности для содействия расследованию дела, произошедшего на предприятии недавно.</w:t>
      </w:r>
    </w:p>
    <w:p w14:paraId="60F6185C" w14:textId="77777777" w:rsidR="00E345D6" w:rsidRPr="00E345D6" w:rsidRDefault="00E345D6" w:rsidP="00E345D6">
      <w:r w:rsidRPr="00E345D6">
        <w:t>Для обеспечения соответствия структуры и численности членов Совета директоров нормативным требованиям, Общее собрание акционеров планирует избрать трех новых членов на оставшийся срок 2024-2029 годов. Список кандидатов, имеющих право голоса, будет объявлен до проведения Общего собрания акционеров на основе выдвижения кандидатур и кандидатур акционеров и групп акционеров.</w:t>
      </w:r>
    </w:p>
    <w:p w14:paraId="54BDC1A9" w14:textId="77777777" w:rsidR="00E345D6" w:rsidRPr="00E345D6" w:rsidRDefault="00E345D6" w:rsidP="00E345D6">
      <w:r w:rsidRPr="00E345D6">
        <w:lastRenderedPageBreak/>
        <w:t>Народный комитет города Кантхо только что объявил информацию о проектах, отобранных для инвестиций в строительство социального жилья (фаза 1) в городе, чтобы инвесторы могли изучить и зарегистрироваться для участия в реализации в соответствии с законом. В число четырех проектов входят:</w:t>
      </w:r>
    </w:p>
    <w:p w14:paraId="0EBB6596" w14:textId="77777777" w:rsidR="00E345D6" w:rsidRPr="00E345D6" w:rsidRDefault="00E345D6" w:rsidP="00E345D6">
      <w:r w:rsidRPr="00E345D6">
        <w:t>Проект социального жилья в районе Тот-Нот занимает земельный участок площадью 11 846</w:t>
      </w:r>
      <w:r w:rsidRPr="00E345D6">
        <w:rPr>
          <w:lang w:val="en-US"/>
        </w:rPr>
        <w:t> </w:t>
      </w:r>
      <w:r w:rsidRPr="00E345D6">
        <w:rPr>
          <w:vertAlign w:val="superscript"/>
        </w:rPr>
        <w:t>м²</w:t>
      </w:r>
      <w:r w:rsidRPr="00E345D6">
        <w:rPr>
          <w:lang w:val="en-US"/>
        </w:rPr>
        <w:t> </w:t>
      </w:r>
      <w:r w:rsidRPr="00E345D6">
        <w:t>и включает в себя не менее 960 квартир.</w:t>
      </w:r>
    </w:p>
    <w:p w14:paraId="4634E244" w14:textId="77777777" w:rsidR="00E345D6" w:rsidRPr="00E345D6" w:rsidRDefault="00E345D6" w:rsidP="00E345D6">
      <w:r w:rsidRPr="00E345D6">
        <w:t>Проект строительства социального жилья в коммуне Винь Тринь (фаза 1) занимает земельный участок площадью 11 748</w:t>
      </w:r>
      <w:r w:rsidRPr="00E345D6">
        <w:rPr>
          <w:lang w:val="en-US"/>
        </w:rPr>
        <w:t> </w:t>
      </w:r>
      <w:r w:rsidRPr="00E345D6">
        <w:rPr>
          <w:vertAlign w:val="superscript"/>
        </w:rPr>
        <w:t>м²</w:t>
      </w:r>
      <w:r w:rsidRPr="00E345D6">
        <w:rPr>
          <w:lang w:val="en-US"/>
        </w:rPr>
        <w:t> </w:t>
      </w:r>
      <w:r w:rsidRPr="00E345D6">
        <w:t>и предусматривает строительство как минимум 420 квартир.</w:t>
      </w:r>
    </w:p>
    <w:p w14:paraId="75D91C13" w14:textId="77777777" w:rsidR="00E345D6" w:rsidRPr="00E345D6" w:rsidRDefault="00E345D6" w:rsidP="00E345D6">
      <w:r w:rsidRPr="00E345D6">
        <w:t>Проект социального жилья в районе Нинь Кьеу займет более 2500 квадратных</w:t>
      </w:r>
      <w:r w:rsidRPr="00E345D6">
        <w:rPr>
          <w:lang w:val="en-US"/>
        </w:rPr>
        <w:t> </w:t>
      </w:r>
      <w:r w:rsidRPr="00E345D6">
        <w:rPr>
          <w:vertAlign w:val="superscript"/>
        </w:rPr>
        <w:t>метров</w:t>
      </w:r>
      <w:r w:rsidRPr="00E345D6">
        <w:rPr>
          <w:lang w:val="en-US"/>
        </w:rPr>
        <w:t> </w:t>
      </w:r>
      <w:r w:rsidRPr="00E345D6">
        <w:t>земли и будет включать в себя как минимум 200 квартир.</w:t>
      </w:r>
    </w:p>
    <w:p w14:paraId="2516E8C9" w14:textId="77777777" w:rsidR="00E345D6" w:rsidRPr="00E345D6" w:rsidRDefault="00E345D6" w:rsidP="00E345D6">
      <w:r w:rsidRPr="00E345D6">
        <w:t>Проект строительства социального жилья в районе Кай Ранг включает в себя земельный участок площадью 73 986</w:t>
      </w:r>
      <w:r w:rsidRPr="00E345D6">
        <w:rPr>
          <w:lang w:val="en-US"/>
        </w:rPr>
        <w:t> </w:t>
      </w:r>
      <w:r w:rsidRPr="00E345D6">
        <w:rPr>
          <w:vertAlign w:val="superscript"/>
        </w:rPr>
        <w:t>м²</w:t>
      </w:r>
      <w:r w:rsidRPr="00E345D6">
        <w:rPr>
          <w:lang w:val="en-US"/>
        </w:rPr>
        <w:t> </w:t>
      </w:r>
      <w:r w:rsidRPr="00E345D6">
        <w:t>и предусматривает строительство не менее 2000 квартир.</w:t>
      </w:r>
    </w:p>
    <w:p w14:paraId="7AED1F70" w14:textId="77777777" w:rsidR="00E345D6" w:rsidRPr="00B42A2D" w:rsidRDefault="00E345D6" w:rsidP="00E345D6">
      <w:r w:rsidRPr="00E345D6">
        <w:t>Народный комитет города Кантхо поручил Департаменту строительства осуществлять надзор, инспекцию и разрешение процедур по проектам социального жилья в соответствии со своими функциями, обязанностями и полномочиями. Одновременно он продолжит координировать действия с соответствующими подразделениями для рассмотрения новых земельных участков и земельных фондов для развития социального жилья, а также будет предлагать проекты для рассмотрения Народным комитетом города Кантхо и публиковать информацию о последующих этапах проектов социального жилья.</w:t>
      </w:r>
    </w:p>
    <w:p w14:paraId="7308D9EE" w14:textId="77777777" w:rsidR="00E345D6" w:rsidRDefault="00E345D6" w:rsidP="00E345D6">
      <w:r>
        <w:t>БИНЬ КХАН – ХА ЦЮАН – ЧИ КУОК</w:t>
      </w:r>
    </w:p>
    <w:p w14:paraId="32838EDF" w14:textId="359D8057" w:rsidR="00E345D6" w:rsidRPr="00E345D6" w:rsidRDefault="00E345D6" w:rsidP="00E345D6">
      <w:r>
        <w:t>Источник: https://tuoitre.vn/tin-tuc-sang-19-4-hon-16-300-nguoi-duoc-huong-luong-huu-moi-20260418160940913.htm</w:t>
      </w:r>
    </w:p>
    <w:p w14:paraId="5C1176FC" w14:textId="7BFF8B98" w:rsidR="00E345D6" w:rsidRPr="00E345D6" w:rsidRDefault="00BE7A1B" w:rsidP="00E345D6">
      <w:hyperlink r:id="rId47" w:history="1">
        <w:r w:rsidR="00E345D6" w:rsidRPr="00F50641">
          <w:rPr>
            <w:rStyle w:val="a3"/>
          </w:rPr>
          <w:t>https://www.vietnam.vn/ru/tin-tuc-sang-19-4-hon-16-300-nguoi-duoc-huong-luong-huu-moi</w:t>
        </w:r>
      </w:hyperlink>
      <w:r w:rsidR="00E345D6" w:rsidRPr="00E345D6">
        <w:t xml:space="preserve"> </w:t>
      </w:r>
    </w:p>
    <w:p w14:paraId="11D6E16D" w14:textId="77777777" w:rsidR="00E345D6" w:rsidRPr="00B42A2D" w:rsidRDefault="00E345D6" w:rsidP="00E345D6"/>
    <w:p w14:paraId="0511E326" w14:textId="77777777" w:rsidR="00DF7671" w:rsidRPr="00DF7671" w:rsidRDefault="00DF7671" w:rsidP="00DF7671"/>
    <w:sectPr w:rsidR="00DF7671" w:rsidRPr="00DF7671" w:rsidSect="00B01BEA">
      <w:headerReference w:type="default" r:id="rId48"/>
      <w:footerReference w:type="default" r:id="rId49"/>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FC347" w14:textId="77777777" w:rsidR="00BE7A1B" w:rsidRDefault="00BE7A1B">
      <w:r>
        <w:separator/>
      </w:r>
    </w:p>
  </w:endnote>
  <w:endnote w:type="continuationSeparator" w:id="0">
    <w:p w14:paraId="4F54BFB3" w14:textId="77777777" w:rsidR="00BE7A1B" w:rsidRDefault="00BE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6B16" w14:textId="097DA1B5" w:rsidR="00D64E5C" w:rsidRPr="00D64E5C" w:rsidRDefault="00D64E5C" w:rsidP="00D64E5C">
    <w:pPr>
      <w:pStyle w:val="af4"/>
      <w:pBdr>
        <w:top w:val="thinThickSmallGap" w:sz="24" w:space="1" w:color="622423"/>
      </w:pBdr>
      <w:tabs>
        <w:tab w:val="clear" w:pos="4677"/>
        <w:tab w:val="clear" w:pos="9355"/>
        <w:tab w:val="right" w:pos="9071"/>
      </w:tabs>
      <w:rPr>
        <w:rFonts w:ascii="Cambria" w:hAnsi="Cambria"/>
      </w:rPr>
    </w:pPr>
    <w:r w:rsidRPr="00D64E5C">
      <w:tab/>
    </w:r>
    <w:r w:rsidR="0016758D" w:rsidRPr="00CB47BF">
      <w:rPr>
        <w:b/>
      </w:rPr>
      <w:fldChar w:fldCharType="begin"/>
    </w:r>
    <w:r w:rsidRPr="00CB47BF">
      <w:rPr>
        <w:b/>
      </w:rPr>
      <w:instrText xml:space="preserve"> PAGE   \* MERGEFORMAT </w:instrText>
    </w:r>
    <w:r w:rsidR="0016758D" w:rsidRPr="00CB47BF">
      <w:rPr>
        <w:b/>
      </w:rPr>
      <w:fldChar w:fldCharType="separate"/>
    </w:r>
    <w:r w:rsidR="00C70464" w:rsidRPr="00C70464">
      <w:rPr>
        <w:rFonts w:ascii="Cambria" w:hAnsi="Cambria"/>
        <w:b/>
        <w:noProof/>
      </w:rPr>
      <w:t>86</w:t>
    </w:r>
    <w:r w:rsidR="0016758D" w:rsidRPr="00CB47BF">
      <w:rPr>
        <w:b/>
      </w:rPr>
      <w:fldChar w:fldCharType="end"/>
    </w:r>
  </w:p>
  <w:p w14:paraId="7422EB21" w14:textId="77777777" w:rsidR="00876F05" w:rsidRPr="00D15988" w:rsidRDefault="00876F05"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41408" w14:textId="77777777" w:rsidR="00BE7A1B" w:rsidRDefault="00BE7A1B">
      <w:r>
        <w:separator/>
      </w:r>
    </w:p>
  </w:footnote>
  <w:footnote w:type="continuationSeparator" w:id="0">
    <w:p w14:paraId="4BEA03A5" w14:textId="77777777" w:rsidR="00BE7A1B" w:rsidRDefault="00BE7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0D38" w14:textId="7D1CD740" w:rsidR="00CB76D2" w:rsidRDefault="009C5A94"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14:anchorId="02F52629" wp14:editId="4D3ECBCA">
              <wp:simplePos x="0" y="0"/>
              <wp:positionH relativeFrom="column">
                <wp:posOffset>1619250</wp:posOffset>
              </wp:positionH>
              <wp:positionV relativeFrom="paragraph">
                <wp:posOffset>-173990</wp:posOffset>
              </wp:positionV>
              <wp:extent cx="2395220" cy="396875"/>
              <wp:effectExtent l="0" t="6985" r="5080" b="5715"/>
              <wp:wrapNone/>
              <wp:docPr id="13439982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52629"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" stroked="f">
              <v:textbo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v:textbox>
            </v:roundrect>
          </w:pict>
        </mc:Fallback>
      </mc:AlternateContent>
    </w:r>
    <w:r w:rsidR="00122493">
      <w:t xml:space="preserve">             </w:t>
    </w:r>
  </w:p>
  <w:p w14:paraId="26F7ECB2" w14:textId="56E9D0FD" w:rsidR="00122493" w:rsidRDefault="00CB76D2" w:rsidP="00122493">
    <w:pPr>
      <w:tabs>
        <w:tab w:val="left" w:pos="555"/>
        <w:tab w:val="right" w:pos="9071"/>
      </w:tabs>
      <w:jc w:val="center"/>
    </w:pPr>
    <w:r>
      <w:tab/>
    </w:r>
    <w:r w:rsidR="00122493">
      <w:tab/>
    </w:r>
    <w:r w:rsidR="009C5A94">
      <w:rPr>
        <w:noProof/>
      </w:rPr>
      <w:drawing>
        <wp:inline distT="0" distB="0" distL="0" distR="0" wp14:anchorId="11C5ADCB" wp14:editId="2DBA15FA">
          <wp:extent cx="2179955" cy="4972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497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BA"/>
    <w:rsid w:val="00000423"/>
    <w:rsid w:val="000008BF"/>
    <w:rsid w:val="00000925"/>
    <w:rsid w:val="00000C34"/>
    <w:rsid w:val="00001218"/>
    <w:rsid w:val="00001928"/>
    <w:rsid w:val="00001DC7"/>
    <w:rsid w:val="000024DF"/>
    <w:rsid w:val="000032A8"/>
    <w:rsid w:val="00003588"/>
    <w:rsid w:val="00003792"/>
    <w:rsid w:val="00003997"/>
    <w:rsid w:val="00004024"/>
    <w:rsid w:val="0000408E"/>
    <w:rsid w:val="000045B5"/>
    <w:rsid w:val="000045C7"/>
    <w:rsid w:val="000046BE"/>
    <w:rsid w:val="00004CBC"/>
    <w:rsid w:val="000060F4"/>
    <w:rsid w:val="00006AB3"/>
    <w:rsid w:val="00007352"/>
    <w:rsid w:val="0000788E"/>
    <w:rsid w:val="00011DCE"/>
    <w:rsid w:val="00011F4B"/>
    <w:rsid w:val="00012066"/>
    <w:rsid w:val="00013CA1"/>
    <w:rsid w:val="0001460C"/>
    <w:rsid w:val="00014851"/>
    <w:rsid w:val="00014ED6"/>
    <w:rsid w:val="00015103"/>
    <w:rsid w:val="00016578"/>
    <w:rsid w:val="000166B7"/>
    <w:rsid w:val="000173F8"/>
    <w:rsid w:val="00017DAF"/>
    <w:rsid w:val="000214CF"/>
    <w:rsid w:val="0002219C"/>
    <w:rsid w:val="000224D4"/>
    <w:rsid w:val="00022552"/>
    <w:rsid w:val="00022EEA"/>
    <w:rsid w:val="0002331C"/>
    <w:rsid w:val="0002368C"/>
    <w:rsid w:val="0002440D"/>
    <w:rsid w:val="00024DD7"/>
    <w:rsid w:val="000252F4"/>
    <w:rsid w:val="00025C39"/>
    <w:rsid w:val="00025D7E"/>
    <w:rsid w:val="00026667"/>
    <w:rsid w:val="00026696"/>
    <w:rsid w:val="00026A5A"/>
    <w:rsid w:val="00026B66"/>
    <w:rsid w:val="00026FD0"/>
    <w:rsid w:val="00027A51"/>
    <w:rsid w:val="00027FFA"/>
    <w:rsid w:val="00030572"/>
    <w:rsid w:val="0003060B"/>
    <w:rsid w:val="000306B3"/>
    <w:rsid w:val="00031095"/>
    <w:rsid w:val="00031459"/>
    <w:rsid w:val="000316E1"/>
    <w:rsid w:val="00031BEF"/>
    <w:rsid w:val="00032FE8"/>
    <w:rsid w:val="00033896"/>
    <w:rsid w:val="000342C0"/>
    <w:rsid w:val="00034842"/>
    <w:rsid w:val="0003526D"/>
    <w:rsid w:val="00035A6F"/>
    <w:rsid w:val="00035EF6"/>
    <w:rsid w:val="0003736E"/>
    <w:rsid w:val="0003750D"/>
    <w:rsid w:val="00040453"/>
    <w:rsid w:val="00040688"/>
    <w:rsid w:val="0004081E"/>
    <w:rsid w:val="000425D1"/>
    <w:rsid w:val="00042F75"/>
    <w:rsid w:val="0004327C"/>
    <w:rsid w:val="000434FF"/>
    <w:rsid w:val="00043EB5"/>
    <w:rsid w:val="000449B0"/>
    <w:rsid w:val="00044DAB"/>
    <w:rsid w:val="00044FF0"/>
    <w:rsid w:val="00046577"/>
    <w:rsid w:val="0004668F"/>
    <w:rsid w:val="00046E6B"/>
    <w:rsid w:val="00046F49"/>
    <w:rsid w:val="00047284"/>
    <w:rsid w:val="000475BD"/>
    <w:rsid w:val="00047902"/>
    <w:rsid w:val="000479AC"/>
    <w:rsid w:val="000479B5"/>
    <w:rsid w:val="00047CA3"/>
    <w:rsid w:val="00047D25"/>
    <w:rsid w:val="00047DF0"/>
    <w:rsid w:val="00047E8B"/>
    <w:rsid w:val="00051033"/>
    <w:rsid w:val="0005172F"/>
    <w:rsid w:val="00051910"/>
    <w:rsid w:val="00051AC6"/>
    <w:rsid w:val="000536D6"/>
    <w:rsid w:val="00053F0D"/>
    <w:rsid w:val="000551CD"/>
    <w:rsid w:val="00055295"/>
    <w:rsid w:val="00056890"/>
    <w:rsid w:val="00056FB7"/>
    <w:rsid w:val="00056FC1"/>
    <w:rsid w:val="00057206"/>
    <w:rsid w:val="00057E6B"/>
    <w:rsid w:val="00057EDF"/>
    <w:rsid w:val="00057F9D"/>
    <w:rsid w:val="00060215"/>
    <w:rsid w:val="000609EC"/>
    <w:rsid w:val="00060BE3"/>
    <w:rsid w:val="00060C72"/>
    <w:rsid w:val="00060DFF"/>
    <w:rsid w:val="00060FA8"/>
    <w:rsid w:val="000610AF"/>
    <w:rsid w:val="000610D7"/>
    <w:rsid w:val="000621BE"/>
    <w:rsid w:val="000623CD"/>
    <w:rsid w:val="00062422"/>
    <w:rsid w:val="0006388C"/>
    <w:rsid w:val="00064511"/>
    <w:rsid w:val="0006456B"/>
    <w:rsid w:val="00064657"/>
    <w:rsid w:val="00064F8E"/>
    <w:rsid w:val="00065194"/>
    <w:rsid w:val="0006546E"/>
    <w:rsid w:val="0006553D"/>
    <w:rsid w:val="00067548"/>
    <w:rsid w:val="00067BB4"/>
    <w:rsid w:val="00067F39"/>
    <w:rsid w:val="00071D93"/>
    <w:rsid w:val="000720C5"/>
    <w:rsid w:val="000726EE"/>
    <w:rsid w:val="00072BE2"/>
    <w:rsid w:val="00073070"/>
    <w:rsid w:val="00073671"/>
    <w:rsid w:val="0007372A"/>
    <w:rsid w:val="00073790"/>
    <w:rsid w:val="00074025"/>
    <w:rsid w:val="000740B6"/>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E2A"/>
    <w:rsid w:val="00084F93"/>
    <w:rsid w:val="00085E50"/>
    <w:rsid w:val="00085EB1"/>
    <w:rsid w:val="00086433"/>
    <w:rsid w:val="000867E7"/>
    <w:rsid w:val="00086E3C"/>
    <w:rsid w:val="0008719E"/>
    <w:rsid w:val="00087714"/>
    <w:rsid w:val="000904AD"/>
    <w:rsid w:val="000905F2"/>
    <w:rsid w:val="000907CC"/>
    <w:rsid w:val="000912D7"/>
    <w:rsid w:val="00091BE5"/>
    <w:rsid w:val="00091E81"/>
    <w:rsid w:val="00092188"/>
    <w:rsid w:val="00092B0E"/>
    <w:rsid w:val="00092B60"/>
    <w:rsid w:val="00093E4A"/>
    <w:rsid w:val="0009401E"/>
    <w:rsid w:val="00094725"/>
    <w:rsid w:val="0009547A"/>
    <w:rsid w:val="000954BA"/>
    <w:rsid w:val="00096078"/>
    <w:rsid w:val="00097677"/>
    <w:rsid w:val="00097BE1"/>
    <w:rsid w:val="000A13C2"/>
    <w:rsid w:val="000A184B"/>
    <w:rsid w:val="000A1858"/>
    <w:rsid w:val="000A2829"/>
    <w:rsid w:val="000A3727"/>
    <w:rsid w:val="000A41CA"/>
    <w:rsid w:val="000A4DD6"/>
    <w:rsid w:val="000A5E36"/>
    <w:rsid w:val="000A628E"/>
    <w:rsid w:val="000A6E13"/>
    <w:rsid w:val="000A7421"/>
    <w:rsid w:val="000A7A97"/>
    <w:rsid w:val="000B023D"/>
    <w:rsid w:val="000B0494"/>
    <w:rsid w:val="000B0936"/>
    <w:rsid w:val="000B0D90"/>
    <w:rsid w:val="000B1180"/>
    <w:rsid w:val="000B21B7"/>
    <w:rsid w:val="000B2B04"/>
    <w:rsid w:val="000B2F3D"/>
    <w:rsid w:val="000B301B"/>
    <w:rsid w:val="000B306E"/>
    <w:rsid w:val="000B3352"/>
    <w:rsid w:val="000B3611"/>
    <w:rsid w:val="000B3970"/>
    <w:rsid w:val="000B421A"/>
    <w:rsid w:val="000B4592"/>
    <w:rsid w:val="000B4CB7"/>
    <w:rsid w:val="000B5020"/>
    <w:rsid w:val="000B527E"/>
    <w:rsid w:val="000B566F"/>
    <w:rsid w:val="000B647C"/>
    <w:rsid w:val="000B655A"/>
    <w:rsid w:val="000B66D1"/>
    <w:rsid w:val="000B6C19"/>
    <w:rsid w:val="000B7098"/>
    <w:rsid w:val="000B735F"/>
    <w:rsid w:val="000B7CD7"/>
    <w:rsid w:val="000B7E75"/>
    <w:rsid w:val="000C041B"/>
    <w:rsid w:val="000C0D03"/>
    <w:rsid w:val="000C1330"/>
    <w:rsid w:val="000C1348"/>
    <w:rsid w:val="000C16F7"/>
    <w:rsid w:val="000C1709"/>
    <w:rsid w:val="000C1A46"/>
    <w:rsid w:val="000C2290"/>
    <w:rsid w:val="000C2327"/>
    <w:rsid w:val="000C3053"/>
    <w:rsid w:val="000C3979"/>
    <w:rsid w:val="000C4EE4"/>
    <w:rsid w:val="000C4FE3"/>
    <w:rsid w:val="000C5BB6"/>
    <w:rsid w:val="000C5FC8"/>
    <w:rsid w:val="000C6020"/>
    <w:rsid w:val="000C67C1"/>
    <w:rsid w:val="000C6BFC"/>
    <w:rsid w:val="000C7D5E"/>
    <w:rsid w:val="000D0064"/>
    <w:rsid w:val="000D04C3"/>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2D7E"/>
    <w:rsid w:val="000E3494"/>
    <w:rsid w:val="000E4AB8"/>
    <w:rsid w:val="000E4DC5"/>
    <w:rsid w:val="000E50E7"/>
    <w:rsid w:val="000E513F"/>
    <w:rsid w:val="000E60CA"/>
    <w:rsid w:val="000E6448"/>
    <w:rsid w:val="000E7DC5"/>
    <w:rsid w:val="000F0114"/>
    <w:rsid w:val="000F0292"/>
    <w:rsid w:val="000F0AE5"/>
    <w:rsid w:val="000F1475"/>
    <w:rsid w:val="000F1718"/>
    <w:rsid w:val="000F17A4"/>
    <w:rsid w:val="000F1BB0"/>
    <w:rsid w:val="000F22A8"/>
    <w:rsid w:val="000F295A"/>
    <w:rsid w:val="000F3A78"/>
    <w:rsid w:val="000F3C95"/>
    <w:rsid w:val="000F3FEF"/>
    <w:rsid w:val="000F4431"/>
    <w:rsid w:val="000F61D5"/>
    <w:rsid w:val="000F658F"/>
    <w:rsid w:val="000F692F"/>
    <w:rsid w:val="000F722F"/>
    <w:rsid w:val="000F7DFD"/>
    <w:rsid w:val="0010117D"/>
    <w:rsid w:val="0010149B"/>
    <w:rsid w:val="0010169E"/>
    <w:rsid w:val="00101B63"/>
    <w:rsid w:val="00101EFA"/>
    <w:rsid w:val="00102FA6"/>
    <w:rsid w:val="00103125"/>
    <w:rsid w:val="0010320C"/>
    <w:rsid w:val="00103374"/>
    <w:rsid w:val="0010376F"/>
    <w:rsid w:val="001037E4"/>
    <w:rsid w:val="001045C6"/>
    <w:rsid w:val="001047E0"/>
    <w:rsid w:val="00105129"/>
    <w:rsid w:val="00105DF2"/>
    <w:rsid w:val="00106760"/>
    <w:rsid w:val="00110562"/>
    <w:rsid w:val="00110E70"/>
    <w:rsid w:val="00111D7C"/>
    <w:rsid w:val="0011216E"/>
    <w:rsid w:val="001122D3"/>
    <w:rsid w:val="00112323"/>
    <w:rsid w:val="0011272B"/>
    <w:rsid w:val="00112A2C"/>
    <w:rsid w:val="00113539"/>
    <w:rsid w:val="0011415C"/>
    <w:rsid w:val="001145CE"/>
    <w:rsid w:val="001150A1"/>
    <w:rsid w:val="00115E7F"/>
    <w:rsid w:val="00116735"/>
    <w:rsid w:val="00116DF9"/>
    <w:rsid w:val="001174FE"/>
    <w:rsid w:val="0011777B"/>
    <w:rsid w:val="00120073"/>
    <w:rsid w:val="00120807"/>
    <w:rsid w:val="00120CEE"/>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264EB"/>
    <w:rsid w:val="0013021C"/>
    <w:rsid w:val="001306D0"/>
    <w:rsid w:val="00130B16"/>
    <w:rsid w:val="00131356"/>
    <w:rsid w:val="001319A6"/>
    <w:rsid w:val="001319B0"/>
    <w:rsid w:val="001328E6"/>
    <w:rsid w:val="00132CD1"/>
    <w:rsid w:val="00132E98"/>
    <w:rsid w:val="001331C8"/>
    <w:rsid w:val="0013339E"/>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46FF4"/>
    <w:rsid w:val="0015006E"/>
    <w:rsid w:val="0015027D"/>
    <w:rsid w:val="0015028E"/>
    <w:rsid w:val="0015052D"/>
    <w:rsid w:val="00150B49"/>
    <w:rsid w:val="00150D52"/>
    <w:rsid w:val="00150E9F"/>
    <w:rsid w:val="0015116E"/>
    <w:rsid w:val="001512A2"/>
    <w:rsid w:val="001515C9"/>
    <w:rsid w:val="00151647"/>
    <w:rsid w:val="001517CE"/>
    <w:rsid w:val="00151B22"/>
    <w:rsid w:val="00152C28"/>
    <w:rsid w:val="00152C93"/>
    <w:rsid w:val="00152E14"/>
    <w:rsid w:val="00153B33"/>
    <w:rsid w:val="00153BB8"/>
    <w:rsid w:val="00154904"/>
    <w:rsid w:val="00154F48"/>
    <w:rsid w:val="00155F90"/>
    <w:rsid w:val="001560FF"/>
    <w:rsid w:val="00156C94"/>
    <w:rsid w:val="001601E6"/>
    <w:rsid w:val="001609F5"/>
    <w:rsid w:val="00160B82"/>
    <w:rsid w:val="0016169A"/>
    <w:rsid w:val="00162F66"/>
    <w:rsid w:val="00164C83"/>
    <w:rsid w:val="00164D43"/>
    <w:rsid w:val="0016500F"/>
    <w:rsid w:val="0016510F"/>
    <w:rsid w:val="0016516B"/>
    <w:rsid w:val="001651E0"/>
    <w:rsid w:val="001653CE"/>
    <w:rsid w:val="00165EB8"/>
    <w:rsid w:val="001667D3"/>
    <w:rsid w:val="00166DFC"/>
    <w:rsid w:val="0016758D"/>
    <w:rsid w:val="00167C8E"/>
    <w:rsid w:val="0017004C"/>
    <w:rsid w:val="001705F6"/>
    <w:rsid w:val="00170DFA"/>
    <w:rsid w:val="00171441"/>
    <w:rsid w:val="0017250F"/>
    <w:rsid w:val="0017274B"/>
    <w:rsid w:val="001736D6"/>
    <w:rsid w:val="00173FEE"/>
    <w:rsid w:val="001745DE"/>
    <w:rsid w:val="001751D2"/>
    <w:rsid w:val="00175EBD"/>
    <w:rsid w:val="001767AE"/>
    <w:rsid w:val="00176BD6"/>
    <w:rsid w:val="00176EB0"/>
    <w:rsid w:val="001774EC"/>
    <w:rsid w:val="00177E8E"/>
    <w:rsid w:val="0018074F"/>
    <w:rsid w:val="00180BB2"/>
    <w:rsid w:val="00181145"/>
    <w:rsid w:val="00181696"/>
    <w:rsid w:val="00181882"/>
    <w:rsid w:val="00181EE7"/>
    <w:rsid w:val="001821CF"/>
    <w:rsid w:val="0018235D"/>
    <w:rsid w:val="001831DB"/>
    <w:rsid w:val="00183319"/>
    <w:rsid w:val="00183377"/>
    <w:rsid w:val="0018383D"/>
    <w:rsid w:val="001838DB"/>
    <w:rsid w:val="0018423F"/>
    <w:rsid w:val="001843B7"/>
    <w:rsid w:val="001843E3"/>
    <w:rsid w:val="00184CB6"/>
    <w:rsid w:val="001851EE"/>
    <w:rsid w:val="00185528"/>
    <w:rsid w:val="00185540"/>
    <w:rsid w:val="00186E9A"/>
    <w:rsid w:val="00187310"/>
    <w:rsid w:val="0018733D"/>
    <w:rsid w:val="00190F22"/>
    <w:rsid w:val="001914BC"/>
    <w:rsid w:val="00191757"/>
    <w:rsid w:val="001920A9"/>
    <w:rsid w:val="001929C6"/>
    <w:rsid w:val="00192CFF"/>
    <w:rsid w:val="00193353"/>
    <w:rsid w:val="00194802"/>
    <w:rsid w:val="001951A3"/>
    <w:rsid w:val="00195D5A"/>
    <w:rsid w:val="00196138"/>
    <w:rsid w:val="001962B4"/>
    <w:rsid w:val="001969A9"/>
    <w:rsid w:val="00196AA2"/>
    <w:rsid w:val="00196F97"/>
    <w:rsid w:val="00197214"/>
    <w:rsid w:val="00197318"/>
    <w:rsid w:val="001977FD"/>
    <w:rsid w:val="001A0B5E"/>
    <w:rsid w:val="001A1304"/>
    <w:rsid w:val="001A1535"/>
    <w:rsid w:val="001A2322"/>
    <w:rsid w:val="001A258E"/>
    <w:rsid w:val="001A28FE"/>
    <w:rsid w:val="001A29E3"/>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D5A"/>
    <w:rsid w:val="001B3E68"/>
    <w:rsid w:val="001B431C"/>
    <w:rsid w:val="001B4E0C"/>
    <w:rsid w:val="001B5095"/>
    <w:rsid w:val="001B51F1"/>
    <w:rsid w:val="001B544A"/>
    <w:rsid w:val="001B54C0"/>
    <w:rsid w:val="001B6274"/>
    <w:rsid w:val="001B78B6"/>
    <w:rsid w:val="001C06C4"/>
    <w:rsid w:val="001C09FE"/>
    <w:rsid w:val="001C0B8E"/>
    <w:rsid w:val="001C0D8A"/>
    <w:rsid w:val="001C108C"/>
    <w:rsid w:val="001C1196"/>
    <w:rsid w:val="001C13BF"/>
    <w:rsid w:val="001C13C9"/>
    <w:rsid w:val="001C1549"/>
    <w:rsid w:val="001C1F88"/>
    <w:rsid w:val="001C1FB3"/>
    <w:rsid w:val="001C22AA"/>
    <w:rsid w:val="001C2443"/>
    <w:rsid w:val="001C5841"/>
    <w:rsid w:val="001C5A81"/>
    <w:rsid w:val="001C5C5D"/>
    <w:rsid w:val="001C5E43"/>
    <w:rsid w:val="001C68EC"/>
    <w:rsid w:val="001C732E"/>
    <w:rsid w:val="001C76D9"/>
    <w:rsid w:val="001C7905"/>
    <w:rsid w:val="001D0953"/>
    <w:rsid w:val="001D0DD4"/>
    <w:rsid w:val="001D1A08"/>
    <w:rsid w:val="001D2702"/>
    <w:rsid w:val="001D2A03"/>
    <w:rsid w:val="001D2B08"/>
    <w:rsid w:val="001D2C78"/>
    <w:rsid w:val="001D2D37"/>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CC8"/>
    <w:rsid w:val="001E0DA7"/>
    <w:rsid w:val="001E118E"/>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9D4"/>
    <w:rsid w:val="001F0F42"/>
    <w:rsid w:val="001F1106"/>
    <w:rsid w:val="001F1EA6"/>
    <w:rsid w:val="001F1F57"/>
    <w:rsid w:val="001F270D"/>
    <w:rsid w:val="001F2A6A"/>
    <w:rsid w:val="001F2AA8"/>
    <w:rsid w:val="001F3886"/>
    <w:rsid w:val="001F395D"/>
    <w:rsid w:val="001F4E75"/>
    <w:rsid w:val="001F5285"/>
    <w:rsid w:val="001F5482"/>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07F1B"/>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1629"/>
    <w:rsid w:val="00222E3C"/>
    <w:rsid w:val="0022356A"/>
    <w:rsid w:val="00224E86"/>
    <w:rsid w:val="00225081"/>
    <w:rsid w:val="0022551B"/>
    <w:rsid w:val="002258D8"/>
    <w:rsid w:val="002262EC"/>
    <w:rsid w:val="002268C7"/>
    <w:rsid w:val="002271FA"/>
    <w:rsid w:val="00227DDF"/>
    <w:rsid w:val="0023077E"/>
    <w:rsid w:val="00230D5E"/>
    <w:rsid w:val="00230E77"/>
    <w:rsid w:val="00231F21"/>
    <w:rsid w:val="00232C1A"/>
    <w:rsid w:val="00232D91"/>
    <w:rsid w:val="00232E27"/>
    <w:rsid w:val="002333E0"/>
    <w:rsid w:val="0023357A"/>
    <w:rsid w:val="00233601"/>
    <w:rsid w:val="002337F8"/>
    <w:rsid w:val="00234323"/>
    <w:rsid w:val="00234716"/>
    <w:rsid w:val="00234AA8"/>
    <w:rsid w:val="00234FFA"/>
    <w:rsid w:val="002361A8"/>
    <w:rsid w:val="00236A65"/>
    <w:rsid w:val="00236ECE"/>
    <w:rsid w:val="0023730C"/>
    <w:rsid w:val="0023737C"/>
    <w:rsid w:val="00237B55"/>
    <w:rsid w:val="002418FC"/>
    <w:rsid w:val="00242315"/>
    <w:rsid w:val="00242CE2"/>
    <w:rsid w:val="002433BC"/>
    <w:rsid w:val="00243DA9"/>
    <w:rsid w:val="00243F06"/>
    <w:rsid w:val="00244646"/>
    <w:rsid w:val="00244831"/>
    <w:rsid w:val="002448EE"/>
    <w:rsid w:val="0024500D"/>
    <w:rsid w:val="00245181"/>
    <w:rsid w:val="002461DD"/>
    <w:rsid w:val="0024672E"/>
    <w:rsid w:val="002468AE"/>
    <w:rsid w:val="002472F3"/>
    <w:rsid w:val="00247615"/>
    <w:rsid w:val="002476A7"/>
    <w:rsid w:val="002476C9"/>
    <w:rsid w:val="00250710"/>
    <w:rsid w:val="00251071"/>
    <w:rsid w:val="00251167"/>
    <w:rsid w:val="0025209C"/>
    <w:rsid w:val="002523C4"/>
    <w:rsid w:val="00253CC4"/>
    <w:rsid w:val="0025414C"/>
    <w:rsid w:val="0025655F"/>
    <w:rsid w:val="00256A49"/>
    <w:rsid w:val="00256BA2"/>
    <w:rsid w:val="00256C23"/>
    <w:rsid w:val="00256F23"/>
    <w:rsid w:val="00257189"/>
    <w:rsid w:val="002572A2"/>
    <w:rsid w:val="00257B5E"/>
    <w:rsid w:val="002600BF"/>
    <w:rsid w:val="00260215"/>
    <w:rsid w:val="00260905"/>
    <w:rsid w:val="00261568"/>
    <w:rsid w:val="00263BB9"/>
    <w:rsid w:val="0026478B"/>
    <w:rsid w:val="0026638C"/>
    <w:rsid w:val="002665AB"/>
    <w:rsid w:val="00267247"/>
    <w:rsid w:val="002675C8"/>
    <w:rsid w:val="00267642"/>
    <w:rsid w:val="002708BB"/>
    <w:rsid w:val="00270B22"/>
    <w:rsid w:val="00270C47"/>
    <w:rsid w:val="002720D7"/>
    <w:rsid w:val="00272DDE"/>
    <w:rsid w:val="00273377"/>
    <w:rsid w:val="002734DE"/>
    <w:rsid w:val="00273B3D"/>
    <w:rsid w:val="00273BA1"/>
    <w:rsid w:val="00273DFF"/>
    <w:rsid w:val="002740B8"/>
    <w:rsid w:val="00274398"/>
    <w:rsid w:val="002744DA"/>
    <w:rsid w:val="0027473B"/>
    <w:rsid w:val="00274F5E"/>
    <w:rsid w:val="002755B7"/>
    <w:rsid w:val="00276181"/>
    <w:rsid w:val="0027633D"/>
    <w:rsid w:val="002764C0"/>
    <w:rsid w:val="002766DF"/>
    <w:rsid w:val="00277323"/>
    <w:rsid w:val="002777EE"/>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697"/>
    <w:rsid w:val="00285AAF"/>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3D8F"/>
    <w:rsid w:val="002A57DE"/>
    <w:rsid w:val="002A5953"/>
    <w:rsid w:val="002A5BC5"/>
    <w:rsid w:val="002A68AD"/>
    <w:rsid w:val="002A6B72"/>
    <w:rsid w:val="002A6C49"/>
    <w:rsid w:val="002A6DC7"/>
    <w:rsid w:val="002A6F94"/>
    <w:rsid w:val="002A6FC8"/>
    <w:rsid w:val="002A7748"/>
    <w:rsid w:val="002A7D90"/>
    <w:rsid w:val="002B030B"/>
    <w:rsid w:val="002B06BE"/>
    <w:rsid w:val="002B0B45"/>
    <w:rsid w:val="002B1FEC"/>
    <w:rsid w:val="002B247F"/>
    <w:rsid w:val="002B24B7"/>
    <w:rsid w:val="002B2911"/>
    <w:rsid w:val="002B2D94"/>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3681"/>
    <w:rsid w:val="002C3827"/>
    <w:rsid w:val="002C383F"/>
    <w:rsid w:val="002C4092"/>
    <w:rsid w:val="002C41B4"/>
    <w:rsid w:val="002C4478"/>
    <w:rsid w:val="002C6272"/>
    <w:rsid w:val="002C6868"/>
    <w:rsid w:val="002D0281"/>
    <w:rsid w:val="002D0E4C"/>
    <w:rsid w:val="002D1C5F"/>
    <w:rsid w:val="002D297B"/>
    <w:rsid w:val="002D34A9"/>
    <w:rsid w:val="002D390A"/>
    <w:rsid w:val="002D465B"/>
    <w:rsid w:val="002D5CFC"/>
    <w:rsid w:val="002D60C1"/>
    <w:rsid w:val="002D6FE0"/>
    <w:rsid w:val="002D7365"/>
    <w:rsid w:val="002D7489"/>
    <w:rsid w:val="002D7690"/>
    <w:rsid w:val="002E04F1"/>
    <w:rsid w:val="002E13A9"/>
    <w:rsid w:val="002E13EE"/>
    <w:rsid w:val="002E2ACC"/>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2F7AA0"/>
    <w:rsid w:val="0030148C"/>
    <w:rsid w:val="00301522"/>
    <w:rsid w:val="0030159D"/>
    <w:rsid w:val="00301CE9"/>
    <w:rsid w:val="0030205E"/>
    <w:rsid w:val="00303439"/>
    <w:rsid w:val="0030370F"/>
    <w:rsid w:val="003037E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B82"/>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4C8"/>
    <w:rsid w:val="003205D1"/>
    <w:rsid w:val="00320B57"/>
    <w:rsid w:val="00320D13"/>
    <w:rsid w:val="0032195E"/>
    <w:rsid w:val="003219FB"/>
    <w:rsid w:val="00321B91"/>
    <w:rsid w:val="00321DC6"/>
    <w:rsid w:val="003222C4"/>
    <w:rsid w:val="003223C7"/>
    <w:rsid w:val="003225DB"/>
    <w:rsid w:val="003227D5"/>
    <w:rsid w:val="00322F6B"/>
    <w:rsid w:val="00323901"/>
    <w:rsid w:val="00324A18"/>
    <w:rsid w:val="00325C5B"/>
    <w:rsid w:val="003262F3"/>
    <w:rsid w:val="00326484"/>
    <w:rsid w:val="003264E5"/>
    <w:rsid w:val="003267B8"/>
    <w:rsid w:val="00326C58"/>
    <w:rsid w:val="0032797B"/>
    <w:rsid w:val="00327A72"/>
    <w:rsid w:val="00330942"/>
    <w:rsid w:val="00330C1E"/>
    <w:rsid w:val="00330EBD"/>
    <w:rsid w:val="00331B49"/>
    <w:rsid w:val="00331FF6"/>
    <w:rsid w:val="0033218B"/>
    <w:rsid w:val="0033428D"/>
    <w:rsid w:val="003347FD"/>
    <w:rsid w:val="00335313"/>
    <w:rsid w:val="00335830"/>
    <w:rsid w:val="00335B70"/>
    <w:rsid w:val="003405EC"/>
    <w:rsid w:val="003406E7"/>
    <w:rsid w:val="003407BF"/>
    <w:rsid w:val="00340FCD"/>
    <w:rsid w:val="00341C3C"/>
    <w:rsid w:val="0034257C"/>
    <w:rsid w:val="00342AF0"/>
    <w:rsid w:val="003430E4"/>
    <w:rsid w:val="00343AA4"/>
    <w:rsid w:val="00344015"/>
    <w:rsid w:val="00344102"/>
    <w:rsid w:val="003446E5"/>
    <w:rsid w:val="0034488C"/>
    <w:rsid w:val="0034560F"/>
    <w:rsid w:val="00345F1E"/>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5F52"/>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5335"/>
    <w:rsid w:val="00366827"/>
    <w:rsid w:val="00366AC5"/>
    <w:rsid w:val="00366B1E"/>
    <w:rsid w:val="00366F85"/>
    <w:rsid w:val="003679F9"/>
    <w:rsid w:val="00370616"/>
    <w:rsid w:val="0037088A"/>
    <w:rsid w:val="00371559"/>
    <w:rsid w:val="00371CDF"/>
    <w:rsid w:val="00371CF3"/>
    <w:rsid w:val="00372DDE"/>
    <w:rsid w:val="00373040"/>
    <w:rsid w:val="00373183"/>
    <w:rsid w:val="00373AE0"/>
    <w:rsid w:val="003744C6"/>
    <w:rsid w:val="00374A98"/>
    <w:rsid w:val="00374B86"/>
    <w:rsid w:val="003753C7"/>
    <w:rsid w:val="00375764"/>
    <w:rsid w:val="00377E6B"/>
    <w:rsid w:val="003815C6"/>
    <w:rsid w:val="00381B0B"/>
    <w:rsid w:val="00382322"/>
    <w:rsid w:val="003823B5"/>
    <w:rsid w:val="00383FAB"/>
    <w:rsid w:val="00384741"/>
    <w:rsid w:val="003847F2"/>
    <w:rsid w:val="003854FB"/>
    <w:rsid w:val="0038563D"/>
    <w:rsid w:val="00385870"/>
    <w:rsid w:val="0038671D"/>
    <w:rsid w:val="003868C5"/>
    <w:rsid w:val="00386A71"/>
    <w:rsid w:val="00386C30"/>
    <w:rsid w:val="003873A3"/>
    <w:rsid w:val="003878DE"/>
    <w:rsid w:val="00387BE4"/>
    <w:rsid w:val="00390048"/>
    <w:rsid w:val="00390AC6"/>
    <w:rsid w:val="003915F0"/>
    <w:rsid w:val="00391891"/>
    <w:rsid w:val="00391EBD"/>
    <w:rsid w:val="00392252"/>
    <w:rsid w:val="003926B1"/>
    <w:rsid w:val="00392CA3"/>
    <w:rsid w:val="00392DCD"/>
    <w:rsid w:val="0039326E"/>
    <w:rsid w:val="00393BB4"/>
    <w:rsid w:val="00393FD8"/>
    <w:rsid w:val="0039416B"/>
    <w:rsid w:val="00394C6F"/>
    <w:rsid w:val="003958A6"/>
    <w:rsid w:val="00395C6A"/>
    <w:rsid w:val="00396768"/>
    <w:rsid w:val="0039687F"/>
    <w:rsid w:val="00396DEB"/>
    <w:rsid w:val="0039748C"/>
    <w:rsid w:val="0039758D"/>
    <w:rsid w:val="00397A88"/>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6BF"/>
    <w:rsid w:val="003B2C77"/>
    <w:rsid w:val="003B36EE"/>
    <w:rsid w:val="003B390E"/>
    <w:rsid w:val="003B39D9"/>
    <w:rsid w:val="003B3BAA"/>
    <w:rsid w:val="003B4468"/>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7DC"/>
    <w:rsid w:val="003C389E"/>
    <w:rsid w:val="003C3E40"/>
    <w:rsid w:val="003C486C"/>
    <w:rsid w:val="003C56A7"/>
    <w:rsid w:val="003C5D17"/>
    <w:rsid w:val="003C6153"/>
    <w:rsid w:val="003C6237"/>
    <w:rsid w:val="003C68BC"/>
    <w:rsid w:val="003C6B4E"/>
    <w:rsid w:val="003C6DBE"/>
    <w:rsid w:val="003C71E0"/>
    <w:rsid w:val="003D0599"/>
    <w:rsid w:val="003D0D6C"/>
    <w:rsid w:val="003D191B"/>
    <w:rsid w:val="003D1A40"/>
    <w:rsid w:val="003D1D02"/>
    <w:rsid w:val="003D1DFB"/>
    <w:rsid w:val="003D1E96"/>
    <w:rsid w:val="003D210C"/>
    <w:rsid w:val="003D212B"/>
    <w:rsid w:val="003D2BE8"/>
    <w:rsid w:val="003D2D2B"/>
    <w:rsid w:val="003D367C"/>
    <w:rsid w:val="003D37EF"/>
    <w:rsid w:val="003D380B"/>
    <w:rsid w:val="003D3A3A"/>
    <w:rsid w:val="003D3DD8"/>
    <w:rsid w:val="003D4C1E"/>
    <w:rsid w:val="003D5075"/>
    <w:rsid w:val="003D7255"/>
    <w:rsid w:val="003D72B2"/>
    <w:rsid w:val="003E0C18"/>
    <w:rsid w:val="003E0D0C"/>
    <w:rsid w:val="003E1809"/>
    <w:rsid w:val="003E22D9"/>
    <w:rsid w:val="003E2409"/>
    <w:rsid w:val="003E251A"/>
    <w:rsid w:val="003E31A7"/>
    <w:rsid w:val="003E370F"/>
    <w:rsid w:val="003E3EB5"/>
    <w:rsid w:val="003E4F52"/>
    <w:rsid w:val="003E5AA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48D"/>
    <w:rsid w:val="003F3B67"/>
    <w:rsid w:val="003F44DA"/>
    <w:rsid w:val="003F502A"/>
    <w:rsid w:val="003F560A"/>
    <w:rsid w:val="003F64B7"/>
    <w:rsid w:val="003F7B89"/>
    <w:rsid w:val="003F7F74"/>
    <w:rsid w:val="00400380"/>
    <w:rsid w:val="004007A8"/>
    <w:rsid w:val="00400A2F"/>
    <w:rsid w:val="00400A46"/>
    <w:rsid w:val="00400DF1"/>
    <w:rsid w:val="00400F6F"/>
    <w:rsid w:val="00401040"/>
    <w:rsid w:val="0040108E"/>
    <w:rsid w:val="00401E4D"/>
    <w:rsid w:val="00402DC9"/>
    <w:rsid w:val="004031F5"/>
    <w:rsid w:val="004037BC"/>
    <w:rsid w:val="00404585"/>
    <w:rsid w:val="004046A0"/>
    <w:rsid w:val="00404CA8"/>
    <w:rsid w:val="00404F0D"/>
    <w:rsid w:val="00405B22"/>
    <w:rsid w:val="00405CE8"/>
    <w:rsid w:val="00405E37"/>
    <w:rsid w:val="00405F98"/>
    <w:rsid w:val="004070F6"/>
    <w:rsid w:val="00410184"/>
    <w:rsid w:val="004102BA"/>
    <w:rsid w:val="004105C1"/>
    <w:rsid w:val="00410AF8"/>
    <w:rsid w:val="004120A9"/>
    <w:rsid w:val="00412419"/>
    <w:rsid w:val="00412811"/>
    <w:rsid w:val="0041285B"/>
    <w:rsid w:val="00413173"/>
    <w:rsid w:val="004132F8"/>
    <w:rsid w:val="004135EC"/>
    <w:rsid w:val="00413E59"/>
    <w:rsid w:val="00413F21"/>
    <w:rsid w:val="0041451E"/>
    <w:rsid w:val="00415242"/>
    <w:rsid w:val="00415B03"/>
    <w:rsid w:val="00415D95"/>
    <w:rsid w:val="0041600E"/>
    <w:rsid w:val="00416803"/>
    <w:rsid w:val="004170BD"/>
    <w:rsid w:val="0042043A"/>
    <w:rsid w:val="00420D8E"/>
    <w:rsid w:val="00421245"/>
    <w:rsid w:val="00421541"/>
    <w:rsid w:val="004216C1"/>
    <w:rsid w:val="004217F2"/>
    <w:rsid w:val="004222F6"/>
    <w:rsid w:val="00422344"/>
    <w:rsid w:val="00422839"/>
    <w:rsid w:val="00422D2C"/>
    <w:rsid w:val="00423559"/>
    <w:rsid w:val="004246E2"/>
    <w:rsid w:val="00424BA2"/>
    <w:rsid w:val="00426016"/>
    <w:rsid w:val="0042640F"/>
    <w:rsid w:val="00426F69"/>
    <w:rsid w:val="004277C9"/>
    <w:rsid w:val="00427845"/>
    <w:rsid w:val="00427C5B"/>
    <w:rsid w:val="00430C37"/>
    <w:rsid w:val="004311A6"/>
    <w:rsid w:val="004313E4"/>
    <w:rsid w:val="0043207F"/>
    <w:rsid w:val="00433AB2"/>
    <w:rsid w:val="004341CE"/>
    <w:rsid w:val="0043425E"/>
    <w:rsid w:val="004352C6"/>
    <w:rsid w:val="00436B37"/>
    <w:rsid w:val="00436F32"/>
    <w:rsid w:val="00437D2E"/>
    <w:rsid w:val="00437E73"/>
    <w:rsid w:val="00437EE1"/>
    <w:rsid w:val="0044012E"/>
    <w:rsid w:val="004404C9"/>
    <w:rsid w:val="0044092A"/>
    <w:rsid w:val="0044192D"/>
    <w:rsid w:val="004427A7"/>
    <w:rsid w:val="00442813"/>
    <w:rsid w:val="00445A6C"/>
    <w:rsid w:val="00445DF0"/>
    <w:rsid w:val="00445FB0"/>
    <w:rsid w:val="00446AF8"/>
    <w:rsid w:val="00447042"/>
    <w:rsid w:val="004474BB"/>
    <w:rsid w:val="00447699"/>
    <w:rsid w:val="00447D67"/>
    <w:rsid w:val="004502B3"/>
    <w:rsid w:val="004514B9"/>
    <w:rsid w:val="004517E7"/>
    <w:rsid w:val="004518BA"/>
    <w:rsid w:val="00451FFC"/>
    <w:rsid w:val="00452299"/>
    <w:rsid w:val="00452758"/>
    <w:rsid w:val="00452861"/>
    <w:rsid w:val="004528D9"/>
    <w:rsid w:val="00452C9D"/>
    <w:rsid w:val="00452CC7"/>
    <w:rsid w:val="00452CF6"/>
    <w:rsid w:val="004535B5"/>
    <w:rsid w:val="004536F4"/>
    <w:rsid w:val="0045371C"/>
    <w:rsid w:val="00455294"/>
    <w:rsid w:val="00455793"/>
    <w:rsid w:val="0045582E"/>
    <w:rsid w:val="00456B3F"/>
    <w:rsid w:val="00456CF0"/>
    <w:rsid w:val="004600A2"/>
    <w:rsid w:val="004615B1"/>
    <w:rsid w:val="004620D4"/>
    <w:rsid w:val="004622B0"/>
    <w:rsid w:val="00463DD6"/>
    <w:rsid w:val="0046422B"/>
    <w:rsid w:val="00465696"/>
    <w:rsid w:val="004669D2"/>
    <w:rsid w:val="00466BAF"/>
    <w:rsid w:val="00467661"/>
    <w:rsid w:val="00467B05"/>
    <w:rsid w:val="00470431"/>
    <w:rsid w:val="0047169D"/>
    <w:rsid w:val="00471AD7"/>
    <w:rsid w:val="00471DFA"/>
    <w:rsid w:val="0047317E"/>
    <w:rsid w:val="00473CBE"/>
    <w:rsid w:val="00474494"/>
    <w:rsid w:val="00474D0B"/>
    <w:rsid w:val="00474EB5"/>
    <w:rsid w:val="0047599D"/>
    <w:rsid w:val="00475A5C"/>
    <w:rsid w:val="00476043"/>
    <w:rsid w:val="004761FB"/>
    <w:rsid w:val="00476753"/>
    <w:rsid w:val="00476B1B"/>
    <w:rsid w:val="004771E3"/>
    <w:rsid w:val="00477AD6"/>
    <w:rsid w:val="00477BBD"/>
    <w:rsid w:val="0048020D"/>
    <w:rsid w:val="004815E9"/>
    <w:rsid w:val="00481C92"/>
    <w:rsid w:val="00482BA6"/>
    <w:rsid w:val="00482EBB"/>
    <w:rsid w:val="00484342"/>
    <w:rsid w:val="00484E8E"/>
    <w:rsid w:val="004851A6"/>
    <w:rsid w:val="00485431"/>
    <w:rsid w:val="00485984"/>
    <w:rsid w:val="00486D17"/>
    <w:rsid w:val="00486D38"/>
    <w:rsid w:val="004876F6"/>
    <w:rsid w:val="00487B45"/>
    <w:rsid w:val="004905B3"/>
    <w:rsid w:val="00490F7E"/>
    <w:rsid w:val="0049159F"/>
    <w:rsid w:val="00491CC9"/>
    <w:rsid w:val="00492312"/>
    <w:rsid w:val="0049249F"/>
    <w:rsid w:val="004926C3"/>
    <w:rsid w:val="00492BFB"/>
    <w:rsid w:val="00492C25"/>
    <w:rsid w:val="00492C46"/>
    <w:rsid w:val="0049393F"/>
    <w:rsid w:val="00493BA5"/>
    <w:rsid w:val="00493CB0"/>
    <w:rsid w:val="00493F7F"/>
    <w:rsid w:val="00494024"/>
    <w:rsid w:val="00494807"/>
    <w:rsid w:val="004949E5"/>
    <w:rsid w:val="00494DE4"/>
    <w:rsid w:val="004951CB"/>
    <w:rsid w:val="00495467"/>
    <w:rsid w:val="00495513"/>
    <w:rsid w:val="004976D1"/>
    <w:rsid w:val="004979D7"/>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2D5A"/>
    <w:rsid w:val="004B32CF"/>
    <w:rsid w:val="004B34CF"/>
    <w:rsid w:val="004B397A"/>
    <w:rsid w:val="004B39BC"/>
    <w:rsid w:val="004B4918"/>
    <w:rsid w:val="004B63A9"/>
    <w:rsid w:val="004B6538"/>
    <w:rsid w:val="004B6788"/>
    <w:rsid w:val="004B7983"/>
    <w:rsid w:val="004B7A15"/>
    <w:rsid w:val="004B7FE5"/>
    <w:rsid w:val="004C118B"/>
    <w:rsid w:val="004C1848"/>
    <w:rsid w:val="004C1BAC"/>
    <w:rsid w:val="004C1D18"/>
    <w:rsid w:val="004C2BEE"/>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8A2"/>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989"/>
    <w:rsid w:val="004F1C0C"/>
    <w:rsid w:val="004F20E5"/>
    <w:rsid w:val="004F33C4"/>
    <w:rsid w:val="004F3530"/>
    <w:rsid w:val="004F36D1"/>
    <w:rsid w:val="004F46CB"/>
    <w:rsid w:val="004F49B8"/>
    <w:rsid w:val="004F69EE"/>
    <w:rsid w:val="004F6C9F"/>
    <w:rsid w:val="004F73A1"/>
    <w:rsid w:val="004F7481"/>
    <w:rsid w:val="005004AB"/>
    <w:rsid w:val="0050080B"/>
    <w:rsid w:val="00500BD6"/>
    <w:rsid w:val="00500E7D"/>
    <w:rsid w:val="0050115F"/>
    <w:rsid w:val="0050191C"/>
    <w:rsid w:val="0050268A"/>
    <w:rsid w:val="00503752"/>
    <w:rsid w:val="00503F05"/>
    <w:rsid w:val="00504084"/>
    <w:rsid w:val="005051A4"/>
    <w:rsid w:val="00505346"/>
    <w:rsid w:val="00505488"/>
    <w:rsid w:val="00505852"/>
    <w:rsid w:val="0050663B"/>
    <w:rsid w:val="00507273"/>
    <w:rsid w:val="0050781D"/>
    <w:rsid w:val="00507C79"/>
    <w:rsid w:val="0051051B"/>
    <w:rsid w:val="00510805"/>
    <w:rsid w:val="00510A70"/>
    <w:rsid w:val="00511617"/>
    <w:rsid w:val="00511E47"/>
    <w:rsid w:val="00511EAC"/>
    <w:rsid w:val="005120BA"/>
    <w:rsid w:val="00512E8F"/>
    <w:rsid w:val="005130A9"/>
    <w:rsid w:val="0051335A"/>
    <w:rsid w:val="00513ABB"/>
    <w:rsid w:val="00513D17"/>
    <w:rsid w:val="00514038"/>
    <w:rsid w:val="00514600"/>
    <w:rsid w:val="00514B56"/>
    <w:rsid w:val="0051652E"/>
    <w:rsid w:val="00516DA0"/>
    <w:rsid w:val="0051783C"/>
    <w:rsid w:val="00517DCA"/>
    <w:rsid w:val="005200FA"/>
    <w:rsid w:val="005207A1"/>
    <w:rsid w:val="00520CA8"/>
    <w:rsid w:val="0052165F"/>
    <w:rsid w:val="00522AD0"/>
    <w:rsid w:val="00522CC6"/>
    <w:rsid w:val="00523219"/>
    <w:rsid w:val="00523ED3"/>
    <w:rsid w:val="005247B1"/>
    <w:rsid w:val="00524F1E"/>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0AC"/>
    <w:rsid w:val="005356FF"/>
    <w:rsid w:val="00535B74"/>
    <w:rsid w:val="00535FC9"/>
    <w:rsid w:val="00536D92"/>
    <w:rsid w:val="005376F8"/>
    <w:rsid w:val="005379E5"/>
    <w:rsid w:val="00537C6F"/>
    <w:rsid w:val="00537CC8"/>
    <w:rsid w:val="00541A1C"/>
    <w:rsid w:val="00541B35"/>
    <w:rsid w:val="00541D60"/>
    <w:rsid w:val="0054278B"/>
    <w:rsid w:val="00542F64"/>
    <w:rsid w:val="00543169"/>
    <w:rsid w:val="00543738"/>
    <w:rsid w:val="00543DDA"/>
    <w:rsid w:val="00544339"/>
    <w:rsid w:val="00544A0B"/>
    <w:rsid w:val="00545926"/>
    <w:rsid w:val="00546523"/>
    <w:rsid w:val="00547976"/>
    <w:rsid w:val="00547E01"/>
    <w:rsid w:val="0055137F"/>
    <w:rsid w:val="0055224F"/>
    <w:rsid w:val="005529F5"/>
    <w:rsid w:val="00552CC9"/>
    <w:rsid w:val="00553214"/>
    <w:rsid w:val="00554A84"/>
    <w:rsid w:val="005556BE"/>
    <w:rsid w:val="00555946"/>
    <w:rsid w:val="00556116"/>
    <w:rsid w:val="0055686C"/>
    <w:rsid w:val="00557218"/>
    <w:rsid w:val="005604D7"/>
    <w:rsid w:val="0056057A"/>
    <w:rsid w:val="0056093A"/>
    <w:rsid w:val="00560F73"/>
    <w:rsid w:val="0056129A"/>
    <w:rsid w:val="00561476"/>
    <w:rsid w:val="0056177C"/>
    <w:rsid w:val="00561C97"/>
    <w:rsid w:val="00563220"/>
    <w:rsid w:val="00563811"/>
    <w:rsid w:val="00563B8D"/>
    <w:rsid w:val="005640E0"/>
    <w:rsid w:val="00564129"/>
    <w:rsid w:val="00564226"/>
    <w:rsid w:val="005647E8"/>
    <w:rsid w:val="00564E29"/>
    <w:rsid w:val="00564F2B"/>
    <w:rsid w:val="00565175"/>
    <w:rsid w:val="00565A12"/>
    <w:rsid w:val="00566014"/>
    <w:rsid w:val="00566C5C"/>
    <w:rsid w:val="00567C5F"/>
    <w:rsid w:val="005703FD"/>
    <w:rsid w:val="005708ED"/>
    <w:rsid w:val="00570BBB"/>
    <w:rsid w:val="0057161B"/>
    <w:rsid w:val="00571D50"/>
    <w:rsid w:val="00572A11"/>
    <w:rsid w:val="00572A76"/>
    <w:rsid w:val="00572D63"/>
    <w:rsid w:val="005731BB"/>
    <w:rsid w:val="00574789"/>
    <w:rsid w:val="00574A56"/>
    <w:rsid w:val="005751E0"/>
    <w:rsid w:val="00576033"/>
    <w:rsid w:val="00576C31"/>
    <w:rsid w:val="005775A9"/>
    <w:rsid w:val="005777C2"/>
    <w:rsid w:val="00580098"/>
    <w:rsid w:val="00581532"/>
    <w:rsid w:val="005815A0"/>
    <w:rsid w:val="00581B73"/>
    <w:rsid w:val="005822A4"/>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A5E"/>
    <w:rsid w:val="00597C41"/>
    <w:rsid w:val="005A012F"/>
    <w:rsid w:val="005A0193"/>
    <w:rsid w:val="005A0F2F"/>
    <w:rsid w:val="005A0F44"/>
    <w:rsid w:val="005A109F"/>
    <w:rsid w:val="005A10F5"/>
    <w:rsid w:val="005A12E6"/>
    <w:rsid w:val="005A1977"/>
    <w:rsid w:val="005A37F6"/>
    <w:rsid w:val="005A3813"/>
    <w:rsid w:val="005A4023"/>
    <w:rsid w:val="005A61EE"/>
    <w:rsid w:val="005A62AE"/>
    <w:rsid w:val="005A77FD"/>
    <w:rsid w:val="005A7969"/>
    <w:rsid w:val="005A7B27"/>
    <w:rsid w:val="005B05E9"/>
    <w:rsid w:val="005B074D"/>
    <w:rsid w:val="005B07DA"/>
    <w:rsid w:val="005B1A2F"/>
    <w:rsid w:val="005B20E1"/>
    <w:rsid w:val="005B2BBD"/>
    <w:rsid w:val="005B2E71"/>
    <w:rsid w:val="005B340D"/>
    <w:rsid w:val="005B34ED"/>
    <w:rsid w:val="005B3AC9"/>
    <w:rsid w:val="005B3E04"/>
    <w:rsid w:val="005B46A8"/>
    <w:rsid w:val="005B4A10"/>
    <w:rsid w:val="005B56C8"/>
    <w:rsid w:val="005B57EF"/>
    <w:rsid w:val="005B5A4C"/>
    <w:rsid w:val="005B65E1"/>
    <w:rsid w:val="005B67F9"/>
    <w:rsid w:val="005B6B0B"/>
    <w:rsid w:val="005B6B51"/>
    <w:rsid w:val="005B731A"/>
    <w:rsid w:val="005B7486"/>
    <w:rsid w:val="005C04DB"/>
    <w:rsid w:val="005C0BFE"/>
    <w:rsid w:val="005C0D00"/>
    <w:rsid w:val="005C1803"/>
    <w:rsid w:val="005C1F27"/>
    <w:rsid w:val="005C2751"/>
    <w:rsid w:val="005C293D"/>
    <w:rsid w:val="005C3CD0"/>
    <w:rsid w:val="005C4C39"/>
    <w:rsid w:val="005C4C72"/>
    <w:rsid w:val="005C5137"/>
    <w:rsid w:val="005C52D8"/>
    <w:rsid w:val="005C5377"/>
    <w:rsid w:val="005C547C"/>
    <w:rsid w:val="005C6B0B"/>
    <w:rsid w:val="005C6DAC"/>
    <w:rsid w:val="005C73CF"/>
    <w:rsid w:val="005C75C7"/>
    <w:rsid w:val="005C7B12"/>
    <w:rsid w:val="005D00D5"/>
    <w:rsid w:val="005D01AE"/>
    <w:rsid w:val="005D0A84"/>
    <w:rsid w:val="005D0C71"/>
    <w:rsid w:val="005D0E8C"/>
    <w:rsid w:val="005D135A"/>
    <w:rsid w:val="005D1C23"/>
    <w:rsid w:val="005D1DD0"/>
    <w:rsid w:val="005D1F5B"/>
    <w:rsid w:val="005D29D7"/>
    <w:rsid w:val="005D3EF6"/>
    <w:rsid w:val="005D4886"/>
    <w:rsid w:val="005D4C6F"/>
    <w:rsid w:val="005D4DC5"/>
    <w:rsid w:val="005D4E1C"/>
    <w:rsid w:val="005D4E47"/>
    <w:rsid w:val="005D5533"/>
    <w:rsid w:val="005D6AB7"/>
    <w:rsid w:val="005D73E4"/>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349"/>
    <w:rsid w:val="005E647B"/>
    <w:rsid w:val="005E6664"/>
    <w:rsid w:val="005E66F0"/>
    <w:rsid w:val="005E693E"/>
    <w:rsid w:val="005E69CA"/>
    <w:rsid w:val="005E6B7E"/>
    <w:rsid w:val="005E6BA2"/>
    <w:rsid w:val="005E6BC8"/>
    <w:rsid w:val="005E6DD1"/>
    <w:rsid w:val="005E73C7"/>
    <w:rsid w:val="005E7475"/>
    <w:rsid w:val="005E791D"/>
    <w:rsid w:val="005E7949"/>
    <w:rsid w:val="005F0893"/>
    <w:rsid w:val="005F1640"/>
    <w:rsid w:val="005F1664"/>
    <w:rsid w:val="005F1716"/>
    <w:rsid w:val="005F1C83"/>
    <w:rsid w:val="005F2621"/>
    <w:rsid w:val="005F28A7"/>
    <w:rsid w:val="005F28D9"/>
    <w:rsid w:val="005F2A73"/>
    <w:rsid w:val="005F2D88"/>
    <w:rsid w:val="005F3079"/>
    <w:rsid w:val="005F32B6"/>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27F"/>
    <w:rsid w:val="00601ED7"/>
    <w:rsid w:val="006021C3"/>
    <w:rsid w:val="00602533"/>
    <w:rsid w:val="006025F4"/>
    <w:rsid w:val="006029A0"/>
    <w:rsid w:val="00603292"/>
    <w:rsid w:val="00603BE3"/>
    <w:rsid w:val="00604168"/>
    <w:rsid w:val="006048A1"/>
    <w:rsid w:val="00605914"/>
    <w:rsid w:val="00605E11"/>
    <w:rsid w:val="0060639B"/>
    <w:rsid w:val="006068D5"/>
    <w:rsid w:val="00606AED"/>
    <w:rsid w:val="00610199"/>
    <w:rsid w:val="0061062B"/>
    <w:rsid w:val="00611593"/>
    <w:rsid w:val="00611DDF"/>
    <w:rsid w:val="00612414"/>
    <w:rsid w:val="006128E2"/>
    <w:rsid w:val="00612E81"/>
    <w:rsid w:val="006130E6"/>
    <w:rsid w:val="00613D5D"/>
    <w:rsid w:val="00613EAE"/>
    <w:rsid w:val="00614050"/>
    <w:rsid w:val="006141D6"/>
    <w:rsid w:val="006145FE"/>
    <w:rsid w:val="006147BE"/>
    <w:rsid w:val="00614887"/>
    <w:rsid w:val="006148F4"/>
    <w:rsid w:val="00615FB3"/>
    <w:rsid w:val="006165E2"/>
    <w:rsid w:val="0061746E"/>
    <w:rsid w:val="0062077C"/>
    <w:rsid w:val="0062216D"/>
    <w:rsid w:val="00622CF0"/>
    <w:rsid w:val="006242A5"/>
    <w:rsid w:val="0062492E"/>
    <w:rsid w:val="0062508C"/>
    <w:rsid w:val="0062541E"/>
    <w:rsid w:val="00625501"/>
    <w:rsid w:val="00625794"/>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39E"/>
    <w:rsid w:val="006378A6"/>
    <w:rsid w:val="00637993"/>
    <w:rsid w:val="006406AF"/>
    <w:rsid w:val="006411FF"/>
    <w:rsid w:val="006412B6"/>
    <w:rsid w:val="0064143C"/>
    <w:rsid w:val="0064145C"/>
    <w:rsid w:val="00642769"/>
    <w:rsid w:val="00643438"/>
    <w:rsid w:val="00643459"/>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20E4"/>
    <w:rsid w:val="0065240B"/>
    <w:rsid w:val="0065394C"/>
    <w:rsid w:val="00653C13"/>
    <w:rsid w:val="006541B1"/>
    <w:rsid w:val="006545A5"/>
    <w:rsid w:val="006559CB"/>
    <w:rsid w:val="006559E8"/>
    <w:rsid w:val="006562F0"/>
    <w:rsid w:val="00656BB9"/>
    <w:rsid w:val="00656CAB"/>
    <w:rsid w:val="00657B76"/>
    <w:rsid w:val="00657F5D"/>
    <w:rsid w:val="00660A06"/>
    <w:rsid w:val="00660B65"/>
    <w:rsid w:val="00660DA5"/>
    <w:rsid w:val="00661167"/>
    <w:rsid w:val="00661787"/>
    <w:rsid w:val="00661C94"/>
    <w:rsid w:val="00662599"/>
    <w:rsid w:val="006626C4"/>
    <w:rsid w:val="0066306B"/>
    <w:rsid w:val="00664121"/>
    <w:rsid w:val="00664A43"/>
    <w:rsid w:val="00664FB2"/>
    <w:rsid w:val="0066534F"/>
    <w:rsid w:val="00665E83"/>
    <w:rsid w:val="00666B68"/>
    <w:rsid w:val="006670FF"/>
    <w:rsid w:val="006671A6"/>
    <w:rsid w:val="006673A1"/>
    <w:rsid w:val="0066772E"/>
    <w:rsid w:val="00667EFA"/>
    <w:rsid w:val="006700FD"/>
    <w:rsid w:val="0067094B"/>
    <w:rsid w:val="006714DC"/>
    <w:rsid w:val="0067156D"/>
    <w:rsid w:val="0067179A"/>
    <w:rsid w:val="00671AEA"/>
    <w:rsid w:val="00671B0C"/>
    <w:rsid w:val="00671BE6"/>
    <w:rsid w:val="00671E7C"/>
    <w:rsid w:val="006724E0"/>
    <w:rsid w:val="00672DB3"/>
    <w:rsid w:val="0067301A"/>
    <w:rsid w:val="00673E46"/>
    <w:rsid w:val="00674CE4"/>
    <w:rsid w:val="00675253"/>
    <w:rsid w:val="00675472"/>
    <w:rsid w:val="0067658D"/>
    <w:rsid w:val="00676B88"/>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87A1B"/>
    <w:rsid w:val="00687D87"/>
    <w:rsid w:val="006903E8"/>
    <w:rsid w:val="006907E0"/>
    <w:rsid w:val="00690EAC"/>
    <w:rsid w:val="00691145"/>
    <w:rsid w:val="00691352"/>
    <w:rsid w:val="006915BD"/>
    <w:rsid w:val="00692A1C"/>
    <w:rsid w:val="00692AE8"/>
    <w:rsid w:val="00693E10"/>
    <w:rsid w:val="0069461C"/>
    <w:rsid w:val="00694741"/>
    <w:rsid w:val="00694FFA"/>
    <w:rsid w:val="00695153"/>
    <w:rsid w:val="00695A18"/>
    <w:rsid w:val="00695F83"/>
    <w:rsid w:val="00696466"/>
    <w:rsid w:val="00696B3B"/>
    <w:rsid w:val="00696CF7"/>
    <w:rsid w:val="00696E28"/>
    <w:rsid w:val="00697BE6"/>
    <w:rsid w:val="00697BFE"/>
    <w:rsid w:val="00697FA1"/>
    <w:rsid w:val="006A044A"/>
    <w:rsid w:val="006A094F"/>
    <w:rsid w:val="006A0990"/>
    <w:rsid w:val="006A0EBC"/>
    <w:rsid w:val="006A3BA9"/>
    <w:rsid w:val="006A53D2"/>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A9D"/>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A7B"/>
    <w:rsid w:val="006F4EC3"/>
    <w:rsid w:val="006F4FB4"/>
    <w:rsid w:val="006F58B6"/>
    <w:rsid w:val="006F5D61"/>
    <w:rsid w:val="006F66B4"/>
    <w:rsid w:val="006F781E"/>
    <w:rsid w:val="006F7C4C"/>
    <w:rsid w:val="006F7D3D"/>
    <w:rsid w:val="007002F7"/>
    <w:rsid w:val="00700533"/>
    <w:rsid w:val="00701051"/>
    <w:rsid w:val="007015FD"/>
    <w:rsid w:val="00701F23"/>
    <w:rsid w:val="0070301B"/>
    <w:rsid w:val="00703F65"/>
    <w:rsid w:val="00704451"/>
    <w:rsid w:val="00704908"/>
    <w:rsid w:val="0070504C"/>
    <w:rsid w:val="00705268"/>
    <w:rsid w:val="00705794"/>
    <w:rsid w:val="00705891"/>
    <w:rsid w:val="00706E7B"/>
    <w:rsid w:val="007074F5"/>
    <w:rsid w:val="007102B5"/>
    <w:rsid w:val="0071040C"/>
    <w:rsid w:val="00710474"/>
    <w:rsid w:val="0071064D"/>
    <w:rsid w:val="007126E3"/>
    <w:rsid w:val="007131E7"/>
    <w:rsid w:val="007143CE"/>
    <w:rsid w:val="00716347"/>
    <w:rsid w:val="00716449"/>
    <w:rsid w:val="0071658D"/>
    <w:rsid w:val="00716A08"/>
    <w:rsid w:val="00716A44"/>
    <w:rsid w:val="00717853"/>
    <w:rsid w:val="00717F49"/>
    <w:rsid w:val="00720262"/>
    <w:rsid w:val="007206E1"/>
    <w:rsid w:val="00722623"/>
    <w:rsid w:val="0072358E"/>
    <w:rsid w:val="00724BF6"/>
    <w:rsid w:val="00724CB0"/>
    <w:rsid w:val="00724E8C"/>
    <w:rsid w:val="007253DC"/>
    <w:rsid w:val="00725BF0"/>
    <w:rsid w:val="0072609B"/>
    <w:rsid w:val="00726551"/>
    <w:rsid w:val="007269B6"/>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0F43"/>
    <w:rsid w:val="007411DB"/>
    <w:rsid w:val="007414BE"/>
    <w:rsid w:val="00741765"/>
    <w:rsid w:val="00741C5A"/>
    <w:rsid w:val="0074215B"/>
    <w:rsid w:val="0074236E"/>
    <w:rsid w:val="007435D3"/>
    <w:rsid w:val="007436E8"/>
    <w:rsid w:val="00744830"/>
    <w:rsid w:val="00744B18"/>
    <w:rsid w:val="00745300"/>
    <w:rsid w:val="00745795"/>
    <w:rsid w:val="007459AF"/>
    <w:rsid w:val="00745F77"/>
    <w:rsid w:val="007464E6"/>
    <w:rsid w:val="00746635"/>
    <w:rsid w:val="007506EF"/>
    <w:rsid w:val="007507FE"/>
    <w:rsid w:val="0075084D"/>
    <w:rsid w:val="0075086E"/>
    <w:rsid w:val="00750BC2"/>
    <w:rsid w:val="007529C0"/>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4C15"/>
    <w:rsid w:val="00765245"/>
    <w:rsid w:val="00765354"/>
    <w:rsid w:val="00766DF7"/>
    <w:rsid w:val="00766E6B"/>
    <w:rsid w:val="007701BE"/>
    <w:rsid w:val="00770905"/>
    <w:rsid w:val="007709B7"/>
    <w:rsid w:val="00770F1A"/>
    <w:rsid w:val="00771616"/>
    <w:rsid w:val="00771675"/>
    <w:rsid w:val="0077201F"/>
    <w:rsid w:val="007724D2"/>
    <w:rsid w:val="007725BA"/>
    <w:rsid w:val="00773CA3"/>
    <w:rsid w:val="00773E62"/>
    <w:rsid w:val="0077409F"/>
    <w:rsid w:val="007744B2"/>
    <w:rsid w:val="0077594D"/>
    <w:rsid w:val="0077682B"/>
    <w:rsid w:val="00780715"/>
    <w:rsid w:val="00780A2C"/>
    <w:rsid w:val="00781056"/>
    <w:rsid w:val="00781A1A"/>
    <w:rsid w:val="00782D2F"/>
    <w:rsid w:val="0078306E"/>
    <w:rsid w:val="007840CB"/>
    <w:rsid w:val="007841F7"/>
    <w:rsid w:val="00784873"/>
    <w:rsid w:val="00785154"/>
    <w:rsid w:val="00785530"/>
    <w:rsid w:val="00785535"/>
    <w:rsid w:val="007858EF"/>
    <w:rsid w:val="00785FEF"/>
    <w:rsid w:val="00786119"/>
    <w:rsid w:val="00786809"/>
    <w:rsid w:val="00786FA8"/>
    <w:rsid w:val="00787405"/>
    <w:rsid w:val="00787471"/>
    <w:rsid w:val="007876CE"/>
    <w:rsid w:val="0078798D"/>
    <w:rsid w:val="00790142"/>
    <w:rsid w:val="0079117E"/>
    <w:rsid w:val="0079185F"/>
    <w:rsid w:val="00793018"/>
    <w:rsid w:val="0079310A"/>
    <w:rsid w:val="0079318A"/>
    <w:rsid w:val="00793558"/>
    <w:rsid w:val="00794406"/>
    <w:rsid w:val="00794D73"/>
    <w:rsid w:val="007955FF"/>
    <w:rsid w:val="00795967"/>
    <w:rsid w:val="007959E5"/>
    <w:rsid w:val="00795FBB"/>
    <w:rsid w:val="007967F0"/>
    <w:rsid w:val="00796D3A"/>
    <w:rsid w:val="007970B9"/>
    <w:rsid w:val="00797335"/>
    <w:rsid w:val="007978AA"/>
    <w:rsid w:val="00797A6C"/>
    <w:rsid w:val="00797C9D"/>
    <w:rsid w:val="00797F85"/>
    <w:rsid w:val="007A0774"/>
    <w:rsid w:val="007A0D39"/>
    <w:rsid w:val="007A1543"/>
    <w:rsid w:val="007A16F2"/>
    <w:rsid w:val="007A1913"/>
    <w:rsid w:val="007A19F4"/>
    <w:rsid w:val="007A1C71"/>
    <w:rsid w:val="007A2325"/>
    <w:rsid w:val="007A2385"/>
    <w:rsid w:val="007A25CD"/>
    <w:rsid w:val="007A3927"/>
    <w:rsid w:val="007A4296"/>
    <w:rsid w:val="007A486E"/>
    <w:rsid w:val="007A4A57"/>
    <w:rsid w:val="007A4AA0"/>
    <w:rsid w:val="007A4D0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6E8"/>
    <w:rsid w:val="007B5ADA"/>
    <w:rsid w:val="007B640B"/>
    <w:rsid w:val="007B6B93"/>
    <w:rsid w:val="007C062F"/>
    <w:rsid w:val="007C067C"/>
    <w:rsid w:val="007C0BB3"/>
    <w:rsid w:val="007C125A"/>
    <w:rsid w:val="007C15A3"/>
    <w:rsid w:val="007C1CCF"/>
    <w:rsid w:val="007C2085"/>
    <w:rsid w:val="007C3273"/>
    <w:rsid w:val="007C32C8"/>
    <w:rsid w:val="007C3731"/>
    <w:rsid w:val="007C39AE"/>
    <w:rsid w:val="007C3CF2"/>
    <w:rsid w:val="007C3FD8"/>
    <w:rsid w:val="007C45F4"/>
    <w:rsid w:val="007C4979"/>
    <w:rsid w:val="007C4C14"/>
    <w:rsid w:val="007C5B21"/>
    <w:rsid w:val="007C5BC8"/>
    <w:rsid w:val="007C6353"/>
    <w:rsid w:val="007C6970"/>
    <w:rsid w:val="007C6FF4"/>
    <w:rsid w:val="007C73D5"/>
    <w:rsid w:val="007C7542"/>
    <w:rsid w:val="007D0828"/>
    <w:rsid w:val="007D0ADA"/>
    <w:rsid w:val="007D0DB2"/>
    <w:rsid w:val="007D14D9"/>
    <w:rsid w:val="007D1B05"/>
    <w:rsid w:val="007D2F43"/>
    <w:rsid w:val="007D3060"/>
    <w:rsid w:val="007D324B"/>
    <w:rsid w:val="007D4350"/>
    <w:rsid w:val="007D4691"/>
    <w:rsid w:val="007D4C6C"/>
    <w:rsid w:val="007D4E00"/>
    <w:rsid w:val="007D506F"/>
    <w:rsid w:val="007D523B"/>
    <w:rsid w:val="007D5753"/>
    <w:rsid w:val="007D602B"/>
    <w:rsid w:val="007D61E0"/>
    <w:rsid w:val="007D64D1"/>
    <w:rsid w:val="007D67CE"/>
    <w:rsid w:val="007D6FE5"/>
    <w:rsid w:val="007D7E28"/>
    <w:rsid w:val="007E00FD"/>
    <w:rsid w:val="007E0169"/>
    <w:rsid w:val="007E231C"/>
    <w:rsid w:val="007E2396"/>
    <w:rsid w:val="007E2C16"/>
    <w:rsid w:val="007E33C8"/>
    <w:rsid w:val="007E480D"/>
    <w:rsid w:val="007E5070"/>
    <w:rsid w:val="007E5C92"/>
    <w:rsid w:val="007E631E"/>
    <w:rsid w:val="007E67FD"/>
    <w:rsid w:val="007E6B90"/>
    <w:rsid w:val="007E6E35"/>
    <w:rsid w:val="007E6F25"/>
    <w:rsid w:val="007E73EC"/>
    <w:rsid w:val="007E7B57"/>
    <w:rsid w:val="007E7D99"/>
    <w:rsid w:val="007F01D5"/>
    <w:rsid w:val="007F0E37"/>
    <w:rsid w:val="007F1515"/>
    <w:rsid w:val="007F23BA"/>
    <w:rsid w:val="007F35AD"/>
    <w:rsid w:val="007F38C4"/>
    <w:rsid w:val="007F3D2F"/>
    <w:rsid w:val="007F3D39"/>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8F0"/>
    <w:rsid w:val="00804B40"/>
    <w:rsid w:val="00804CE4"/>
    <w:rsid w:val="00804FE8"/>
    <w:rsid w:val="00805148"/>
    <w:rsid w:val="008052FD"/>
    <w:rsid w:val="00805B63"/>
    <w:rsid w:val="00806002"/>
    <w:rsid w:val="0080613C"/>
    <w:rsid w:val="0080780B"/>
    <w:rsid w:val="00807C31"/>
    <w:rsid w:val="008114CA"/>
    <w:rsid w:val="0081182E"/>
    <w:rsid w:val="00812EC9"/>
    <w:rsid w:val="008131F8"/>
    <w:rsid w:val="0081339B"/>
    <w:rsid w:val="00813810"/>
    <w:rsid w:val="008145F8"/>
    <w:rsid w:val="0081488F"/>
    <w:rsid w:val="00817705"/>
    <w:rsid w:val="00817906"/>
    <w:rsid w:val="00817B1F"/>
    <w:rsid w:val="00817C15"/>
    <w:rsid w:val="008207AC"/>
    <w:rsid w:val="00820FF6"/>
    <w:rsid w:val="008223A4"/>
    <w:rsid w:val="00822891"/>
    <w:rsid w:val="00822E78"/>
    <w:rsid w:val="00824A94"/>
    <w:rsid w:val="00825460"/>
    <w:rsid w:val="008258AA"/>
    <w:rsid w:val="00826B5F"/>
    <w:rsid w:val="00826EE9"/>
    <w:rsid w:val="00826FDE"/>
    <w:rsid w:val="00827644"/>
    <w:rsid w:val="00827E74"/>
    <w:rsid w:val="008303B9"/>
    <w:rsid w:val="00830485"/>
    <w:rsid w:val="00830F1D"/>
    <w:rsid w:val="0083188E"/>
    <w:rsid w:val="00831981"/>
    <w:rsid w:val="00831C6C"/>
    <w:rsid w:val="00831D78"/>
    <w:rsid w:val="00831FF5"/>
    <w:rsid w:val="0083241F"/>
    <w:rsid w:val="008333E2"/>
    <w:rsid w:val="00833408"/>
    <w:rsid w:val="008346E3"/>
    <w:rsid w:val="008351BB"/>
    <w:rsid w:val="008356E1"/>
    <w:rsid w:val="00836081"/>
    <w:rsid w:val="00836B02"/>
    <w:rsid w:val="00836E40"/>
    <w:rsid w:val="00841060"/>
    <w:rsid w:val="00841383"/>
    <w:rsid w:val="00841966"/>
    <w:rsid w:val="008420A6"/>
    <w:rsid w:val="008427A5"/>
    <w:rsid w:val="0084362C"/>
    <w:rsid w:val="008437D5"/>
    <w:rsid w:val="00844128"/>
    <w:rsid w:val="00844FF5"/>
    <w:rsid w:val="00845B2F"/>
    <w:rsid w:val="00847426"/>
    <w:rsid w:val="00847646"/>
    <w:rsid w:val="00847BE5"/>
    <w:rsid w:val="00850A20"/>
    <w:rsid w:val="008510A2"/>
    <w:rsid w:val="00851F0C"/>
    <w:rsid w:val="00851F51"/>
    <w:rsid w:val="008523F5"/>
    <w:rsid w:val="00853072"/>
    <w:rsid w:val="008531CF"/>
    <w:rsid w:val="008531E0"/>
    <w:rsid w:val="00853A5A"/>
    <w:rsid w:val="00853B12"/>
    <w:rsid w:val="00853E29"/>
    <w:rsid w:val="008540D1"/>
    <w:rsid w:val="00854752"/>
    <w:rsid w:val="00854F48"/>
    <w:rsid w:val="00854FD6"/>
    <w:rsid w:val="008556AD"/>
    <w:rsid w:val="00855731"/>
    <w:rsid w:val="0085581A"/>
    <w:rsid w:val="0085583D"/>
    <w:rsid w:val="00855B36"/>
    <w:rsid w:val="00855B44"/>
    <w:rsid w:val="00855FD3"/>
    <w:rsid w:val="008560E4"/>
    <w:rsid w:val="008561CF"/>
    <w:rsid w:val="00856685"/>
    <w:rsid w:val="00856FA9"/>
    <w:rsid w:val="0085760A"/>
    <w:rsid w:val="00861B21"/>
    <w:rsid w:val="0086220A"/>
    <w:rsid w:val="0086252B"/>
    <w:rsid w:val="008627B8"/>
    <w:rsid w:val="00862E22"/>
    <w:rsid w:val="008636CE"/>
    <w:rsid w:val="00863FBC"/>
    <w:rsid w:val="00864A9B"/>
    <w:rsid w:val="00866195"/>
    <w:rsid w:val="00866679"/>
    <w:rsid w:val="008674FA"/>
    <w:rsid w:val="008707A9"/>
    <w:rsid w:val="00870AA6"/>
    <w:rsid w:val="00870DC8"/>
    <w:rsid w:val="00871764"/>
    <w:rsid w:val="00871DCA"/>
    <w:rsid w:val="00871F4E"/>
    <w:rsid w:val="00872179"/>
    <w:rsid w:val="008728F9"/>
    <w:rsid w:val="00872E99"/>
    <w:rsid w:val="008734C6"/>
    <w:rsid w:val="008734E8"/>
    <w:rsid w:val="00873583"/>
    <w:rsid w:val="00873B5B"/>
    <w:rsid w:val="008746B8"/>
    <w:rsid w:val="00874788"/>
    <w:rsid w:val="00874F64"/>
    <w:rsid w:val="008756E9"/>
    <w:rsid w:val="008757A7"/>
    <w:rsid w:val="008766A3"/>
    <w:rsid w:val="00876F05"/>
    <w:rsid w:val="008800CE"/>
    <w:rsid w:val="00881193"/>
    <w:rsid w:val="008818EC"/>
    <w:rsid w:val="00881AEB"/>
    <w:rsid w:val="00882C39"/>
    <w:rsid w:val="0088309C"/>
    <w:rsid w:val="008835EA"/>
    <w:rsid w:val="00883D1C"/>
    <w:rsid w:val="00885F12"/>
    <w:rsid w:val="00886624"/>
    <w:rsid w:val="00886F29"/>
    <w:rsid w:val="00887189"/>
    <w:rsid w:val="00887A99"/>
    <w:rsid w:val="00887AFD"/>
    <w:rsid w:val="00887C03"/>
    <w:rsid w:val="00887C9A"/>
    <w:rsid w:val="00890014"/>
    <w:rsid w:val="00890862"/>
    <w:rsid w:val="00890D27"/>
    <w:rsid w:val="008914BB"/>
    <w:rsid w:val="00892613"/>
    <w:rsid w:val="0089311E"/>
    <w:rsid w:val="008932E5"/>
    <w:rsid w:val="008950C4"/>
    <w:rsid w:val="0089535A"/>
    <w:rsid w:val="0089541B"/>
    <w:rsid w:val="0089606B"/>
    <w:rsid w:val="00896C79"/>
    <w:rsid w:val="008975FF"/>
    <w:rsid w:val="008A22DB"/>
    <w:rsid w:val="008A4114"/>
    <w:rsid w:val="008A6B84"/>
    <w:rsid w:val="008B1F44"/>
    <w:rsid w:val="008B270C"/>
    <w:rsid w:val="008B3A35"/>
    <w:rsid w:val="008B4337"/>
    <w:rsid w:val="008B49F9"/>
    <w:rsid w:val="008B4F3E"/>
    <w:rsid w:val="008B51C8"/>
    <w:rsid w:val="008B5522"/>
    <w:rsid w:val="008B5799"/>
    <w:rsid w:val="008B607F"/>
    <w:rsid w:val="008B60BE"/>
    <w:rsid w:val="008B6D1B"/>
    <w:rsid w:val="008B7468"/>
    <w:rsid w:val="008B7650"/>
    <w:rsid w:val="008B7937"/>
    <w:rsid w:val="008C0A72"/>
    <w:rsid w:val="008C0FBA"/>
    <w:rsid w:val="008C2243"/>
    <w:rsid w:val="008C27CD"/>
    <w:rsid w:val="008C2ECF"/>
    <w:rsid w:val="008C3470"/>
    <w:rsid w:val="008C3493"/>
    <w:rsid w:val="008C403F"/>
    <w:rsid w:val="008C4A28"/>
    <w:rsid w:val="008C4F54"/>
    <w:rsid w:val="008C578A"/>
    <w:rsid w:val="008C5CAB"/>
    <w:rsid w:val="008C5E42"/>
    <w:rsid w:val="008C64BC"/>
    <w:rsid w:val="008C694D"/>
    <w:rsid w:val="008C696B"/>
    <w:rsid w:val="008C7FDB"/>
    <w:rsid w:val="008D24CB"/>
    <w:rsid w:val="008D2614"/>
    <w:rsid w:val="008D2B24"/>
    <w:rsid w:val="008D30D7"/>
    <w:rsid w:val="008D3BEF"/>
    <w:rsid w:val="008D41B2"/>
    <w:rsid w:val="008D48B3"/>
    <w:rsid w:val="008D4E60"/>
    <w:rsid w:val="008D50BE"/>
    <w:rsid w:val="008D51CE"/>
    <w:rsid w:val="008D6D82"/>
    <w:rsid w:val="008D6DC9"/>
    <w:rsid w:val="008D6FE4"/>
    <w:rsid w:val="008E0DCC"/>
    <w:rsid w:val="008E0FAD"/>
    <w:rsid w:val="008E2510"/>
    <w:rsid w:val="008E276C"/>
    <w:rsid w:val="008E2B65"/>
    <w:rsid w:val="008E2E04"/>
    <w:rsid w:val="008E3788"/>
    <w:rsid w:val="008E37C2"/>
    <w:rsid w:val="008E37CD"/>
    <w:rsid w:val="008E3A94"/>
    <w:rsid w:val="008E44BA"/>
    <w:rsid w:val="008E5731"/>
    <w:rsid w:val="008E5853"/>
    <w:rsid w:val="008E5C66"/>
    <w:rsid w:val="008E6728"/>
    <w:rsid w:val="008E6A30"/>
    <w:rsid w:val="008F02C0"/>
    <w:rsid w:val="008F0602"/>
    <w:rsid w:val="008F0615"/>
    <w:rsid w:val="008F0977"/>
    <w:rsid w:val="008F13BA"/>
    <w:rsid w:val="008F1A79"/>
    <w:rsid w:val="008F1B0F"/>
    <w:rsid w:val="008F2064"/>
    <w:rsid w:val="008F249F"/>
    <w:rsid w:val="008F2A35"/>
    <w:rsid w:val="008F337B"/>
    <w:rsid w:val="008F338E"/>
    <w:rsid w:val="008F38D9"/>
    <w:rsid w:val="008F3B8E"/>
    <w:rsid w:val="008F41E4"/>
    <w:rsid w:val="008F47A7"/>
    <w:rsid w:val="008F4F3A"/>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574B"/>
    <w:rsid w:val="00906740"/>
    <w:rsid w:val="00906980"/>
    <w:rsid w:val="00906A1E"/>
    <w:rsid w:val="00906D57"/>
    <w:rsid w:val="00906E45"/>
    <w:rsid w:val="00907013"/>
    <w:rsid w:val="009071FC"/>
    <w:rsid w:val="0090779C"/>
    <w:rsid w:val="0091162F"/>
    <w:rsid w:val="00911833"/>
    <w:rsid w:val="00911B7A"/>
    <w:rsid w:val="00911BA9"/>
    <w:rsid w:val="0091271E"/>
    <w:rsid w:val="009127B6"/>
    <w:rsid w:val="0091286F"/>
    <w:rsid w:val="00912B0A"/>
    <w:rsid w:val="00912BF4"/>
    <w:rsid w:val="00912E66"/>
    <w:rsid w:val="00913E8A"/>
    <w:rsid w:val="00915531"/>
    <w:rsid w:val="00915C94"/>
    <w:rsid w:val="00916A0D"/>
    <w:rsid w:val="0091726C"/>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0722"/>
    <w:rsid w:val="009312C8"/>
    <w:rsid w:val="00931431"/>
    <w:rsid w:val="00931484"/>
    <w:rsid w:val="009326E2"/>
    <w:rsid w:val="009338AC"/>
    <w:rsid w:val="00933EC8"/>
    <w:rsid w:val="00934015"/>
    <w:rsid w:val="00934396"/>
    <w:rsid w:val="00934CC9"/>
    <w:rsid w:val="009355D8"/>
    <w:rsid w:val="009366E9"/>
    <w:rsid w:val="00936904"/>
    <w:rsid w:val="009369B5"/>
    <w:rsid w:val="00937385"/>
    <w:rsid w:val="00937C8E"/>
    <w:rsid w:val="00940029"/>
    <w:rsid w:val="0094068E"/>
    <w:rsid w:val="00940B01"/>
    <w:rsid w:val="00941359"/>
    <w:rsid w:val="009417BF"/>
    <w:rsid w:val="00941BBA"/>
    <w:rsid w:val="00943008"/>
    <w:rsid w:val="00943EED"/>
    <w:rsid w:val="0094491C"/>
    <w:rsid w:val="00944D0A"/>
    <w:rsid w:val="00945477"/>
    <w:rsid w:val="00945484"/>
    <w:rsid w:val="0094572A"/>
    <w:rsid w:val="009458BC"/>
    <w:rsid w:val="00945E97"/>
    <w:rsid w:val="0094633B"/>
    <w:rsid w:val="0094725A"/>
    <w:rsid w:val="00947A2F"/>
    <w:rsid w:val="009508A5"/>
    <w:rsid w:val="00951516"/>
    <w:rsid w:val="00951B40"/>
    <w:rsid w:val="00951CAB"/>
    <w:rsid w:val="00952770"/>
    <w:rsid w:val="00953AAB"/>
    <w:rsid w:val="00953AAF"/>
    <w:rsid w:val="00953F85"/>
    <w:rsid w:val="00953FBE"/>
    <w:rsid w:val="00954602"/>
    <w:rsid w:val="00954EB9"/>
    <w:rsid w:val="00955D00"/>
    <w:rsid w:val="0095672F"/>
    <w:rsid w:val="00957131"/>
    <w:rsid w:val="009572D1"/>
    <w:rsid w:val="0095784D"/>
    <w:rsid w:val="00957A4C"/>
    <w:rsid w:val="00957ED2"/>
    <w:rsid w:val="00961242"/>
    <w:rsid w:val="009612A9"/>
    <w:rsid w:val="009612B1"/>
    <w:rsid w:val="00961459"/>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057"/>
    <w:rsid w:val="00972984"/>
    <w:rsid w:val="00972FA1"/>
    <w:rsid w:val="00973782"/>
    <w:rsid w:val="00973F2A"/>
    <w:rsid w:val="00974CBC"/>
    <w:rsid w:val="009752E9"/>
    <w:rsid w:val="009754E4"/>
    <w:rsid w:val="0097597A"/>
    <w:rsid w:val="00975DCE"/>
    <w:rsid w:val="00975F07"/>
    <w:rsid w:val="0097673D"/>
    <w:rsid w:val="009774F3"/>
    <w:rsid w:val="00977922"/>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4DE3"/>
    <w:rsid w:val="0098512E"/>
    <w:rsid w:val="00985291"/>
    <w:rsid w:val="009855EB"/>
    <w:rsid w:val="00985750"/>
    <w:rsid w:val="009863C9"/>
    <w:rsid w:val="009864F3"/>
    <w:rsid w:val="0098721A"/>
    <w:rsid w:val="00990341"/>
    <w:rsid w:val="00990982"/>
    <w:rsid w:val="00990AE6"/>
    <w:rsid w:val="00990F76"/>
    <w:rsid w:val="00991239"/>
    <w:rsid w:val="00991822"/>
    <w:rsid w:val="0099214A"/>
    <w:rsid w:val="00992328"/>
    <w:rsid w:val="00992514"/>
    <w:rsid w:val="009926FB"/>
    <w:rsid w:val="00992F4D"/>
    <w:rsid w:val="009938EE"/>
    <w:rsid w:val="00993A45"/>
    <w:rsid w:val="00994999"/>
    <w:rsid w:val="00995FF2"/>
    <w:rsid w:val="00996515"/>
    <w:rsid w:val="00996518"/>
    <w:rsid w:val="00996A2A"/>
    <w:rsid w:val="00996B1A"/>
    <w:rsid w:val="00997056"/>
    <w:rsid w:val="00997C36"/>
    <w:rsid w:val="009A0C93"/>
    <w:rsid w:val="009A0DDB"/>
    <w:rsid w:val="009A0E0A"/>
    <w:rsid w:val="009A10D6"/>
    <w:rsid w:val="009A3014"/>
    <w:rsid w:val="009A30A3"/>
    <w:rsid w:val="009A4140"/>
    <w:rsid w:val="009A416A"/>
    <w:rsid w:val="009A468A"/>
    <w:rsid w:val="009A4A3E"/>
    <w:rsid w:val="009A4F69"/>
    <w:rsid w:val="009A52A2"/>
    <w:rsid w:val="009A5A04"/>
    <w:rsid w:val="009A6243"/>
    <w:rsid w:val="009A62E1"/>
    <w:rsid w:val="009A6BD3"/>
    <w:rsid w:val="009A6F3B"/>
    <w:rsid w:val="009A746F"/>
    <w:rsid w:val="009A7DF6"/>
    <w:rsid w:val="009B0CCD"/>
    <w:rsid w:val="009B11C5"/>
    <w:rsid w:val="009B1F0B"/>
    <w:rsid w:val="009B22E1"/>
    <w:rsid w:val="009B23FE"/>
    <w:rsid w:val="009B2459"/>
    <w:rsid w:val="009B29E1"/>
    <w:rsid w:val="009B2AFD"/>
    <w:rsid w:val="009B3377"/>
    <w:rsid w:val="009B3915"/>
    <w:rsid w:val="009B4175"/>
    <w:rsid w:val="009B45FE"/>
    <w:rsid w:val="009B47E5"/>
    <w:rsid w:val="009B51DA"/>
    <w:rsid w:val="009B6AD1"/>
    <w:rsid w:val="009B6CAF"/>
    <w:rsid w:val="009B7515"/>
    <w:rsid w:val="009B760F"/>
    <w:rsid w:val="009B76D6"/>
    <w:rsid w:val="009B7F34"/>
    <w:rsid w:val="009C14B0"/>
    <w:rsid w:val="009C2111"/>
    <w:rsid w:val="009C2587"/>
    <w:rsid w:val="009C2A65"/>
    <w:rsid w:val="009C381C"/>
    <w:rsid w:val="009C3D3E"/>
    <w:rsid w:val="009C402C"/>
    <w:rsid w:val="009C4C3B"/>
    <w:rsid w:val="009C5770"/>
    <w:rsid w:val="009C5A94"/>
    <w:rsid w:val="009C61CA"/>
    <w:rsid w:val="009C65F9"/>
    <w:rsid w:val="009C661B"/>
    <w:rsid w:val="009C67CF"/>
    <w:rsid w:val="009C6B3F"/>
    <w:rsid w:val="009C6E1F"/>
    <w:rsid w:val="009C7891"/>
    <w:rsid w:val="009C79F4"/>
    <w:rsid w:val="009C7C37"/>
    <w:rsid w:val="009D0978"/>
    <w:rsid w:val="009D10D7"/>
    <w:rsid w:val="009D1240"/>
    <w:rsid w:val="009D1EA1"/>
    <w:rsid w:val="009D1F47"/>
    <w:rsid w:val="009D20D3"/>
    <w:rsid w:val="009D2623"/>
    <w:rsid w:val="009D31C8"/>
    <w:rsid w:val="009D336C"/>
    <w:rsid w:val="009D34B6"/>
    <w:rsid w:val="009D3B35"/>
    <w:rsid w:val="009D3CE3"/>
    <w:rsid w:val="009D428B"/>
    <w:rsid w:val="009D432C"/>
    <w:rsid w:val="009D48A2"/>
    <w:rsid w:val="009D4FE7"/>
    <w:rsid w:val="009D55A8"/>
    <w:rsid w:val="009D6641"/>
    <w:rsid w:val="009D66A1"/>
    <w:rsid w:val="009D79CC"/>
    <w:rsid w:val="009D7A9E"/>
    <w:rsid w:val="009D7CBF"/>
    <w:rsid w:val="009D7F7F"/>
    <w:rsid w:val="009E004A"/>
    <w:rsid w:val="009E0BE1"/>
    <w:rsid w:val="009E100B"/>
    <w:rsid w:val="009E1658"/>
    <w:rsid w:val="009E1C21"/>
    <w:rsid w:val="009E2BB7"/>
    <w:rsid w:val="009E33EE"/>
    <w:rsid w:val="009E39B6"/>
    <w:rsid w:val="009E3B21"/>
    <w:rsid w:val="009E3DA6"/>
    <w:rsid w:val="009E4295"/>
    <w:rsid w:val="009E45B8"/>
    <w:rsid w:val="009E4791"/>
    <w:rsid w:val="009E4A03"/>
    <w:rsid w:val="009E5432"/>
    <w:rsid w:val="009E6170"/>
    <w:rsid w:val="009E62C2"/>
    <w:rsid w:val="009E6F54"/>
    <w:rsid w:val="009E71D0"/>
    <w:rsid w:val="009E72F8"/>
    <w:rsid w:val="009E73CB"/>
    <w:rsid w:val="009E7C0C"/>
    <w:rsid w:val="009F0836"/>
    <w:rsid w:val="009F0D0A"/>
    <w:rsid w:val="009F0E1C"/>
    <w:rsid w:val="009F0EF1"/>
    <w:rsid w:val="009F1562"/>
    <w:rsid w:val="009F2121"/>
    <w:rsid w:val="009F2296"/>
    <w:rsid w:val="009F2754"/>
    <w:rsid w:val="009F2A9C"/>
    <w:rsid w:val="009F448D"/>
    <w:rsid w:val="009F44C6"/>
    <w:rsid w:val="009F478A"/>
    <w:rsid w:val="009F5B9D"/>
    <w:rsid w:val="009F5BDF"/>
    <w:rsid w:val="009F6756"/>
    <w:rsid w:val="009F74CB"/>
    <w:rsid w:val="009F7DB5"/>
    <w:rsid w:val="00A0034B"/>
    <w:rsid w:val="00A00A37"/>
    <w:rsid w:val="00A0290C"/>
    <w:rsid w:val="00A02B2E"/>
    <w:rsid w:val="00A02FAC"/>
    <w:rsid w:val="00A03A8B"/>
    <w:rsid w:val="00A0417E"/>
    <w:rsid w:val="00A048B3"/>
    <w:rsid w:val="00A049C9"/>
    <w:rsid w:val="00A05388"/>
    <w:rsid w:val="00A05FDA"/>
    <w:rsid w:val="00A06021"/>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17B7"/>
    <w:rsid w:val="00A226FC"/>
    <w:rsid w:val="00A234DB"/>
    <w:rsid w:val="00A2359F"/>
    <w:rsid w:val="00A2397D"/>
    <w:rsid w:val="00A23DE1"/>
    <w:rsid w:val="00A24040"/>
    <w:rsid w:val="00A241AB"/>
    <w:rsid w:val="00A255A2"/>
    <w:rsid w:val="00A256F9"/>
    <w:rsid w:val="00A256FC"/>
    <w:rsid w:val="00A2577F"/>
    <w:rsid w:val="00A25841"/>
    <w:rsid w:val="00A25D85"/>
    <w:rsid w:val="00A25E4B"/>
    <w:rsid w:val="00A25E59"/>
    <w:rsid w:val="00A25F18"/>
    <w:rsid w:val="00A26B2A"/>
    <w:rsid w:val="00A26B8A"/>
    <w:rsid w:val="00A275C0"/>
    <w:rsid w:val="00A27771"/>
    <w:rsid w:val="00A27D05"/>
    <w:rsid w:val="00A30814"/>
    <w:rsid w:val="00A313E8"/>
    <w:rsid w:val="00A3194A"/>
    <w:rsid w:val="00A31BAE"/>
    <w:rsid w:val="00A31C2D"/>
    <w:rsid w:val="00A325A8"/>
    <w:rsid w:val="00A328B8"/>
    <w:rsid w:val="00A32B3F"/>
    <w:rsid w:val="00A32BC1"/>
    <w:rsid w:val="00A34E0C"/>
    <w:rsid w:val="00A350D0"/>
    <w:rsid w:val="00A3608D"/>
    <w:rsid w:val="00A366FA"/>
    <w:rsid w:val="00A368EA"/>
    <w:rsid w:val="00A36C71"/>
    <w:rsid w:val="00A36D04"/>
    <w:rsid w:val="00A36FC2"/>
    <w:rsid w:val="00A373D7"/>
    <w:rsid w:val="00A37D4F"/>
    <w:rsid w:val="00A4027B"/>
    <w:rsid w:val="00A40448"/>
    <w:rsid w:val="00A41017"/>
    <w:rsid w:val="00A41B36"/>
    <w:rsid w:val="00A41E88"/>
    <w:rsid w:val="00A4233C"/>
    <w:rsid w:val="00A427C1"/>
    <w:rsid w:val="00A42F24"/>
    <w:rsid w:val="00A43CBF"/>
    <w:rsid w:val="00A44505"/>
    <w:rsid w:val="00A44747"/>
    <w:rsid w:val="00A455B9"/>
    <w:rsid w:val="00A45612"/>
    <w:rsid w:val="00A46B62"/>
    <w:rsid w:val="00A46F83"/>
    <w:rsid w:val="00A477FB"/>
    <w:rsid w:val="00A4789B"/>
    <w:rsid w:val="00A479D4"/>
    <w:rsid w:val="00A50375"/>
    <w:rsid w:val="00A5109A"/>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6E7"/>
    <w:rsid w:val="00A61ECF"/>
    <w:rsid w:val="00A627F0"/>
    <w:rsid w:val="00A646EC"/>
    <w:rsid w:val="00A64E65"/>
    <w:rsid w:val="00A64F85"/>
    <w:rsid w:val="00A64FD1"/>
    <w:rsid w:val="00A6516E"/>
    <w:rsid w:val="00A6572F"/>
    <w:rsid w:val="00A65CC0"/>
    <w:rsid w:val="00A66389"/>
    <w:rsid w:val="00A6644E"/>
    <w:rsid w:val="00A6652C"/>
    <w:rsid w:val="00A6688F"/>
    <w:rsid w:val="00A67D06"/>
    <w:rsid w:val="00A67DED"/>
    <w:rsid w:val="00A7035F"/>
    <w:rsid w:val="00A70368"/>
    <w:rsid w:val="00A70BE7"/>
    <w:rsid w:val="00A71081"/>
    <w:rsid w:val="00A71357"/>
    <w:rsid w:val="00A71BD4"/>
    <w:rsid w:val="00A721B5"/>
    <w:rsid w:val="00A72C16"/>
    <w:rsid w:val="00A72DE6"/>
    <w:rsid w:val="00A74307"/>
    <w:rsid w:val="00A74D92"/>
    <w:rsid w:val="00A74FB3"/>
    <w:rsid w:val="00A75B2B"/>
    <w:rsid w:val="00A760F1"/>
    <w:rsid w:val="00A7629F"/>
    <w:rsid w:val="00A76600"/>
    <w:rsid w:val="00A7660C"/>
    <w:rsid w:val="00A76C23"/>
    <w:rsid w:val="00A76D50"/>
    <w:rsid w:val="00A76EF9"/>
    <w:rsid w:val="00A77AA3"/>
    <w:rsid w:val="00A77BCC"/>
    <w:rsid w:val="00A77ED5"/>
    <w:rsid w:val="00A80700"/>
    <w:rsid w:val="00A80798"/>
    <w:rsid w:val="00A80842"/>
    <w:rsid w:val="00A813B4"/>
    <w:rsid w:val="00A81D81"/>
    <w:rsid w:val="00A82009"/>
    <w:rsid w:val="00A8259D"/>
    <w:rsid w:val="00A8294C"/>
    <w:rsid w:val="00A831D7"/>
    <w:rsid w:val="00A8386C"/>
    <w:rsid w:val="00A8473C"/>
    <w:rsid w:val="00A85CE1"/>
    <w:rsid w:val="00A85EF8"/>
    <w:rsid w:val="00A86465"/>
    <w:rsid w:val="00A87607"/>
    <w:rsid w:val="00A87DD2"/>
    <w:rsid w:val="00A910E2"/>
    <w:rsid w:val="00A912CC"/>
    <w:rsid w:val="00A91535"/>
    <w:rsid w:val="00A92A3D"/>
    <w:rsid w:val="00A92F03"/>
    <w:rsid w:val="00A93033"/>
    <w:rsid w:val="00A93776"/>
    <w:rsid w:val="00A938C1"/>
    <w:rsid w:val="00A938C8"/>
    <w:rsid w:val="00A93A6F"/>
    <w:rsid w:val="00A93E4A"/>
    <w:rsid w:val="00A9616A"/>
    <w:rsid w:val="00AA0271"/>
    <w:rsid w:val="00AA0A35"/>
    <w:rsid w:val="00AA113D"/>
    <w:rsid w:val="00AA1354"/>
    <w:rsid w:val="00AA165C"/>
    <w:rsid w:val="00AA22B0"/>
    <w:rsid w:val="00AA230A"/>
    <w:rsid w:val="00AA2BD7"/>
    <w:rsid w:val="00AA2BDF"/>
    <w:rsid w:val="00AA493C"/>
    <w:rsid w:val="00AA52BC"/>
    <w:rsid w:val="00AA54AF"/>
    <w:rsid w:val="00AA58D6"/>
    <w:rsid w:val="00AA6D1C"/>
    <w:rsid w:val="00AB0484"/>
    <w:rsid w:val="00AB19E1"/>
    <w:rsid w:val="00AB1AEC"/>
    <w:rsid w:val="00AB1E28"/>
    <w:rsid w:val="00AB276D"/>
    <w:rsid w:val="00AB2DAE"/>
    <w:rsid w:val="00AB2F27"/>
    <w:rsid w:val="00AB3B14"/>
    <w:rsid w:val="00AB3C75"/>
    <w:rsid w:val="00AB3FEE"/>
    <w:rsid w:val="00AB437D"/>
    <w:rsid w:val="00AB50BA"/>
    <w:rsid w:val="00AB6137"/>
    <w:rsid w:val="00AB66F8"/>
    <w:rsid w:val="00AB6AFB"/>
    <w:rsid w:val="00AB6BE8"/>
    <w:rsid w:val="00AB6C70"/>
    <w:rsid w:val="00AC0BBC"/>
    <w:rsid w:val="00AC0F0D"/>
    <w:rsid w:val="00AC1196"/>
    <w:rsid w:val="00AC134F"/>
    <w:rsid w:val="00AC16B4"/>
    <w:rsid w:val="00AC197C"/>
    <w:rsid w:val="00AC1BA7"/>
    <w:rsid w:val="00AC20D6"/>
    <w:rsid w:val="00AC2A3F"/>
    <w:rsid w:val="00AC2BB8"/>
    <w:rsid w:val="00AC424C"/>
    <w:rsid w:val="00AC4509"/>
    <w:rsid w:val="00AC4770"/>
    <w:rsid w:val="00AC502A"/>
    <w:rsid w:val="00AC5502"/>
    <w:rsid w:val="00AC57C0"/>
    <w:rsid w:val="00AC5A2B"/>
    <w:rsid w:val="00AC5A3E"/>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D6EA9"/>
    <w:rsid w:val="00AD7AD4"/>
    <w:rsid w:val="00AE03E0"/>
    <w:rsid w:val="00AE04A0"/>
    <w:rsid w:val="00AE054E"/>
    <w:rsid w:val="00AE0575"/>
    <w:rsid w:val="00AE085F"/>
    <w:rsid w:val="00AE0CA8"/>
    <w:rsid w:val="00AE228E"/>
    <w:rsid w:val="00AE2472"/>
    <w:rsid w:val="00AE2483"/>
    <w:rsid w:val="00AE2748"/>
    <w:rsid w:val="00AE2E64"/>
    <w:rsid w:val="00AE2F13"/>
    <w:rsid w:val="00AE2FD7"/>
    <w:rsid w:val="00AE34FC"/>
    <w:rsid w:val="00AE35C5"/>
    <w:rsid w:val="00AE3CEB"/>
    <w:rsid w:val="00AE43EB"/>
    <w:rsid w:val="00AE47EF"/>
    <w:rsid w:val="00AE5276"/>
    <w:rsid w:val="00AE546E"/>
    <w:rsid w:val="00AE55DA"/>
    <w:rsid w:val="00AE5974"/>
    <w:rsid w:val="00AE5EF9"/>
    <w:rsid w:val="00AE6021"/>
    <w:rsid w:val="00AE6378"/>
    <w:rsid w:val="00AF063D"/>
    <w:rsid w:val="00AF06DE"/>
    <w:rsid w:val="00AF0C14"/>
    <w:rsid w:val="00AF21DA"/>
    <w:rsid w:val="00AF28EF"/>
    <w:rsid w:val="00AF3024"/>
    <w:rsid w:val="00AF362E"/>
    <w:rsid w:val="00AF37B2"/>
    <w:rsid w:val="00AF3B9C"/>
    <w:rsid w:val="00AF3DBC"/>
    <w:rsid w:val="00AF52CC"/>
    <w:rsid w:val="00AF603C"/>
    <w:rsid w:val="00AF6323"/>
    <w:rsid w:val="00AF6AB8"/>
    <w:rsid w:val="00AF6D79"/>
    <w:rsid w:val="00B001C7"/>
    <w:rsid w:val="00B0118C"/>
    <w:rsid w:val="00B013F1"/>
    <w:rsid w:val="00B01BEA"/>
    <w:rsid w:val="00B020C6"/>
    <w:rsid w:val="00B03E21"/>
    <w:rsid w:val="00B03F00"/>
    <w:rsid w:val="00B04F10"/>
    <w:rsid w:val="00B054A2"/>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047"/>
    <w:rsid w:val="00B1527C"/>
    <w:rsid w:val="00B152C9"/>
    <w:rsid w:val="00B15331"/>
    <w:rsid w:val="00B15CE9"/>
    <w:rsid w:val="00B16ADF"/>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5D77"/>
    <w:rsid w:val="00B267B2"/>
    <w:rsid w:val="00B30632"/>
    <w:rsid w:val="00B31705"/>
    <w:rsid w:val="00B31C87"/>
    <w:rsid w:val="00B32DB2"/>
    <w:rsid w:val="00B339D2"/>
    <w:rsid w:val="00B33BCD"/>
    <w:rsid w:val="00B33CA6"/>
    <w:rsid w:val="00B34855"/>
    <w:rsid w:val="00B34EE4"/>
    <w:rsid w:val="00B34F04"/>
    <w:rsid w:val="00B35CD0"/>
    <w:rsid w:val="00B3607C"/>
    <w:rsid w:val="00B36D3C"/>
    <w:rsid w:val="00B36E11"/>
    <w:rsid w:val="00B3729C"/>
    <w:rsid w:val="00B40275"/>
    <w:rsid w:val="00B40571"/>
    <w:rsid w:val="00B405F4"/>
    <w:rsid w:val="00B417F6"/>
    <w:rsid w:val="00B41F49"/>
    <w:rsid w:val="00B42A2D"/>
    <w:rsid w:val="00B440BB"/>
    <w:rsid w:val="00B444D7"/>
    <w:rsid w:val="00B448A6"/>
    <w:rsid w:val="00B44AD0"/>
    <w:rsid w:val="00B454DF"/>
    <w:rsid w:val="00B45632"/>
    <w:rsid w:val="00B4688E"/>
    <w:rsid w:val="00B46990"/>
    <w:rsid w:val="00B470C6"/>
    <w:rsid w:val="00B47D0F"/>
    <w:rsid w:val="00B5040B"/>
    <w:rsid w:val="00B508AD"/>
    <w:rsid w:val="00B51B78"/>
    <w:rsid w:val="00B524C5"/>
    <w:rsid w:val="00B52EA8"/>
    <w:rsid w:val="00B53156"/>
    <w:rsid w:val="00B53E63"/>
    <w:rsid w:val="00B54213"/>
    <w:rsid w:val="00B54301"/>
    <w:rsid w:val="00B5474B"/>
    <w:rsid w:val="00B55691"/>
    <w:rsid w:val="00B55D29"/>
    <w:rsid w:val="00B56462"/>
    <w:rsid w:val="00B56654"/>
    <w:rsid w:val="00B567F8"/>
    <w:rsid w:val="00B56A26"/>
    <w:rsid w:val="00B575F9"/>
    <w:rsid w:val="00B57687"/>
    <w:rsid w:val="00B57D22"/>
    <w:rsid w:val="00B609E4"/>
    <w:rsid w:val="00B60AEA"/>
    <w:rsid w:val="00B60B84"/>
    <w:rsid w:val="00B60F16"/>
    <w:rsid w:val="00B61A7E"/>
    <w:rsid w:val="00B61B88"/>
    <w:rsid w:val="00B62866"/>
    <w:rsid w:val="00B62D4A"/>
    <w:rsid w:val="00B62FE3"/>
    <w:rsid w:val="00B63132"/>
    <w:rsid w:val="00B63757"/>
    <w:rsid w:val="00B63E23"/>
    <w:rsid w:val="00B6419B"/>
    <w:rsid w:val="00B6475A"/>
    <w:rsid w:val="00B6576D"/>
    <w:rsid w:val="00B657C5"/>
    <w:rsid w:val="00B658F8"/>
    <w:rsid w:val="00B66619"/>
    <w:rsid w:val="00B6704E"/>
    <w:rsid w:val="00B67ADE"/>
    <w:rsid w:val="00B67AEE"/>
    <w:rsid w:val="00B67C6F"/>
    <w:rsid w:val="00B67DFC"/>
    <w:rsid w:val="00B67F49"/>
    <w:rsid w:val="00B71FB3"/>
    <w:rsid w:val="00B7255F"/>
    <w:rsid w:val="00B728AE"/>
    <w:rsid w:val="00B72B17"/>
    <w:rsid w:val="00B72C2B"/>
    <w:rsid w:val="00B73836"/>
    <w:rsid w:val="00B73984"/>
    <w:rsid w:val="00B74091"/>
    <w:rsid w:val="00B740BE"/>
    <w:rsid w:val="00B74337"/>
    <w:rsid w:val="00B7744A"/>
    <w:rsid w:val="00B77716"/>
    <w:rsid w:val="00B77BD8"/>
    <w:rsid w:val="00B803DC"/>
    <w:rsid w:val="00B80BF6"/>
    <w:rsid w:val="00B80DD3"/>
    <w:rsid w:val="00B8179A"/>
    <w:rsid w:val="00B81AE7"/>
    <w:rsid w:val="00B8289C"/>
    <w:rsid w:val="00B829CD"/>
    <w:rsid w:val="00B83103"/>
    <w:rsid w:val="00B837C7"/>
    <w:rsid w:val="00B84056"/>
    <w:rsid w:val="00B84B75"/>
    <w:rsid w:val="00B84D9A"/>
    <w:rsid w:val="00B85426"/>
    <w:rsid w:val="00B85607"/>
    <w:rsid w:val="00B87551"/>
    <w:rsid w:val="00B87D33"/>
    <w:rsid w:val="00B9023F"/>
    <w:rsid w:val="00B90401"/>
    <w:rsid w:val="00B9130C"/>
    <w:rsid w:val="00B91717"/>
    <w:rsid w:val="00B92E7C"/>
    <w:rsid w:val="00B93467"/>
    <w:rsid w:val="00B9372E"/>
    <w:rsid w:val="00B93939"/>
    <w:rsid w:val="00B94194"/>
    <w:rsid w:val="00B94227"/>
    <w:rsid w:val="00B9496E"/>
    <w:rsid w:val="00B94B27"/>
    <w:rsid w:val="00B94BB3"/>
    <w:rsid w:val="00B94FD4"/>
    <w:rsid w:val="00B95317"/>
    <w:rsid w:val="00B966F6"/>
    <w:rsid w:val="00B96E8B"/>
    <w:rsid w:val="00B97ACE"/>
    <w:rsid w:val="00B97B7F"/>
    <w:rsid w:val="00BA049F"/>
    <w:rsid w:val="00BA07AF"/>
    <w:rsid w:val="00BA0E69"/>
    <w:rsid w:val="00BA1C15"/>
    <w:rsid w:val="00BA1DBA"/>
    <w:rsid w:val="00BA2B8A"/>
    <w:rsid w:val="00BA379D"/>
    <w:rsid w:val="00BA3CFD"/>
    <w:rsid w:val="00BA4560"/>
    <w:rsid w:val="00BA4F7C"/>
    <w:rsid w:val="00BA5721"/>
    <w:rsid w:val="00BA6117"/>
    <w:rsid w:val="00BA612B"/>
    <w:rsid w:val="00BA6156"/>
    <w:rsid w:val="00BA6EDF"/>
    <w:rsid w:val="00BA7618"/>
    <w:rsid w:val="00BA7657"/>
    <w:rsid w:val="00BA778C"/>
    <w:rsid w:val="00BA7AD5"/>
    <w:rsid w:val="00BB07DC"/>
    <w:rsid w:val="00BB0960"/>
    <w:rsid w:val="00BB0E0B"/>
    <w:rsid w:val="00BB10A7"/>
    <w:rsid w:val="00BB17B5"/>
    <w:rsid w:val="00BB180B"/>
    <w:rsid w:val="00BB1A1F"/>
    <w:rsid w:val="00BB23BE"/>
    <w:rsid w:val="00BB38D3"/>
    <w:rsid w:val="00BB3A5D"/>
    <w:rsid w:val="00BB3F2A"/>
    <w:rsid w:val="00BB52BA"/>
    <w:rsid w:val="00BB5559"/>
    <w:rsid w:val="00BB61AD"/>
    <w:rsid w:val="00BB625E"/>
    <w:rsid w:val="00BB66FF"/>
    <w:rsid w:val="00BB7082"/>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119"/>
    <w:rsid w:val="00BD3BB3"/>
    <w:rsid w:val="00BD41BD"/>
    <w:rsid w:val="00BD4640"/>
    <w:rsid w:val="00BD4CCC"/>
    <w:rsid w:val="00BD512B"/>
    <w:rsid w:val="00BD5389"/>
    <w:rsid w:val="00BD5C5E"/>
    <w:rsid w:val="00BD688B"/>
    <w:rsid w:val="00BD68D4"/>
    <w:rsid w:val="00BD6FA0"/>
    <w:rsid w:val="00BD7D5B"/>
    <w:rsid w:val="00BE31EB"/>
    <w:rsid w:val="00BE3895"/>
    <w:rsid w:val="00BE56F8"/>
    <w:rsid w:val="00BE5CB2"/>
    <w:rsid w:val="00BE6EEC"/>
    <w:rsid w:val="00BE784F"/>
    <w:rsid w:val="00BE7A1B"/>
    <w:rsid w:val="00BF086F"/>
    <w:rsid w:val="00BF0BFF"/>
    <w:rsid w:val="00BF0F4D"/>
    <w:rsid w:val="00BF10FD"/>
    <w:rsid w:val="00BF14B3"/>
    <w:rsid w:val="00BF3961"/>
    <w:rsid w:val="00BF3BD5"/>
    <w:rsid w:val="00BF42CC"/>
    <w:rsid w:val="00BF5703"/>
    <w:rsid w:val="00BF5967"/>
    <w:rsid w:val="00BF5C21"/>
    <w:rsid w:val="00BF5EEA"/>
    <w:rsid w:val="00BF66B4"/>
    <w:rsid w:val="00BF6AA5"/>
    <w:rsid w:val="00BF7144"/>
    <w:rsid w:val="00BF7530"/>
    <w:rsid w:val="00C004EB"/>
    <w:rsid w:val="00C00A31"/>
    <w:rsid w:val="00C01025"/>
    <w:rsid w:val="00C011CD"/>
    <w:rsid w:val="00C01CC4"/>
    <w:rsid w:val="00C02733"/>
    <w:rsid w:val="00C02756"/>
    <w:rsid w:val="00C02F3A"/>
    <w:rsid w:val="00C03292"/>
    <w:rsid w:val="00C03430"/>
    <w:rsid w:val="00C03536"/>
    <w:rsid w:val="00C0360A"/>
    <w:rsid w:val="00C0360E"/>
    <w:rsid w:val="00C04BC2"/>
    <w:rsid w:val="00C04E3F"/>
    <w:rsid w:val="00C05208"/>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4994"/>
    <w:rsid w:val="00C1508C"/>
    <w:rsid w:val="00C15A02"/>
    <w:rsid w:val="00C15B3C"/>
    <w:rsid w:val="00C1678D"/>
    <w:rsid w:val="00C168CD"/>
    <w:rsid w:val="00C16C6D"/>
    <w:rsid w:val="00C16C9F"/>
    <w:rsid w:val="00C17419"/>
    <w:rsid w:val="00C2025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252"/>
    <w:rsid w:val="00C3266E"/>
    <w:rsid w:val="00C32C4C"/>
    <w:rsid w:val="00C34184"/>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917"/>
    <w:rsid w:val="00C52938"/>
    <w:rsid w:val="00C52A92"/>
    <w:rsid w:val="00C52DED"/>
    <w:rsid w:val="00C52EC1"/>
    <w:rsid w:val="00C531E3"/>
    <w:rsid w:val="00C535B3"/>
    <w:rsid w:val="00C53CB2"/>
    <w:rsid w:val="00C5473B"/>
    <w:rsid w:val="00C54995"/>
    <w:rsid w:val="00C55022"/>
    <w:rsid w:val="00C55A03"/>
    <w:rsid w:val="00C56E66"/>
    <w:rsid w:val="00C570C8"/>
    <w:rsid w:val="00C60188"/>
    <w:rsid w:val="00C609E5"/>
    <w:rsid w:val="00C61165"/>
    <w:rsid w:val="00C61236"/>
    <w:rsid w:val="00C612DB"/>
    <w:rsid w:val="00C615FD"/>
    <w:rsid w:val="00C6253E"/>
    <w:rsid w:val="00C62816"/>
    <w:rsid w:val="00C6408B"/>
    <w:rsid w:val="00C6488B"/>
    <w:rsid w:val="00C64E71"/>
    <w:rsid w:val="00C664DF"/>
    <w:rsid w:val="00C66510"/>
    <w:rsid w:val="00C679E1"/>
    <w:rsid w:val="00C67CE9"/>
    <w:rsid w:val="00C70464"/>
    <w:rsid w:val="00C7070D"/>
    <w:rsid w:val="00C70A20"/>
    <w:rsid w:val="00C71263"/>
    <w:rsid w:val="00C7236B"/>
    <w:rsid w:val="00C72832"/>
    <w:rsid w:val="00C72894"/>
    <w:rsid w:val="00C72A47"/>
    <w:rsid w:val="00C72CF8"/>
    <w:rsid w:val="00C730A8"/>
    <w:rsid w:val="00C73363"/>
    <w:rsid w:val="00C76399"/>
    <w:rsid w:val="00C76467"/>
    <w:rsid w:val="00C76820"/>
    <w:rsid w:val="00C771F7"/>
    <w:rsid w:val="00C7747A"/>
    <w:rsid w:val="00C80923"/>
    <w:rsid w:val="00C809CD"/>
    <w:rsid w:val="00C819F2"/>
    <w:rsid w:val="00C81F61"/>
    <w:rsid w:val="00C82684"/>
    <w:rsid w:val="00C831F4"/>
    <w:rsid w:val="00C83D99"/>
    <w:rsid w:val="00C83DB7"/>
    <w:rsid w:val="00C84D5A"/>
    <w:rsid w:val="00C861C7"/>
    <w:rsid w:val="00C86259"/>
    <w:rsid w:val="00C8666E"/>
    <w:rsid w:val="00C8690E"/>
    <w:rsid w:val="00C8752C"/>
    <w:rsid w:val="00C87804"/>
    <w:rsid w:val="00C879B0"/>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5EB"/>
    <w:rsid w:val="00CA1F89"/>
    <w:rsid w:val="00CA2953"/>
    <w:rsid w:val="00CA29B6"/>
    <w:rsid w:val="00CA32BC"/>
    <w:rsid w:val="00CA3796"/>
    <w:rsid w:val="00CA45E3"/>
    <w:rsid w:val="00CA46B5"/>
    <w:rsid w:val="00CA4716"/>
    <w:rsid w:val="00CA6A19"/>
    <w:rsid w:val="00CA7006"/>
    <w:rsid w:val="00CA71CB"/>
    <w:rsid w:val="00CB0E60"/>
    <w:rsid w:val="00CB0F0D"/>
    <w:rsid w:val="00CB18D0"/>
    <w:rsid w:val="00CB1BAC"/>
    <w:rsid w:val="00CB1DF4"/>
    <w:rsid w:val="00CB220E"/>
    <w:rsid w:val="00CB25E6"/>
    <w:rsid w:val="00CB2A9B"/>
    <w:rsid w:val="00CB2F17"/>
    <w:rsid w:val="00CB2F8F"/>
    <w:rsid w:val="00CB331A"/>
    <w:rsid w:val="00CB3425"/>
    <w:rsid w:val="00CB3CB9"/>
    <w:rsid w:val="00CB4258"/>
    <w:rsid w:val="00CB45A8"/>
    <w:rsid w:val="00CB47BF"/>
    <w:rsid w:val="00CB4FF1"/>
    <w:rsid w:val="00CB5798"/>
    <w:rsid w:val="00CB6065"/>
    <w:rsid w:val="00CB6475"/>
    <w:rsid w:val="00CB663D"/>
    <w:rsid w:val="00CB6B64"/>
    <w:rsid w:val="00CB76D2"/>
    <w:rsid w:val="00CC031B"/>
    <w:rsid w:val="00CC078B"/>
    <w:rsid w:val="00CC07ED"/>
    <w:rsid w:val="00CC13DE"/>
    <w:rsid w:val="00CC15FF"/>
    <w:rsid w:val="00CC19CA"/>
    <w:rsid w:val="00CC1EEA"/>
    <w:rsid w:val="00CC2482"/>
    <w:rsid w:val="00CC25B6"/>
    <w:rsid w:val="00CC395B"/>
    <w:rsid w:val="00CC4D19"/>
    <w:rsid w:val="00CC4ED9"/>
    <w:rsid w:val="00CC532E"/>
    <w:rsid w:val="00CC5DF2"/>
    <w:rsid w:val="00CC718B"/>
    <w:rsid w:val="00CC768F"/>
    <w:rsid w:val="00CC7857"/>
    <w:rsid w:val="00CC7DF7"/>
    <w:rsid w:val="00CD059A"/>
    <w:rsid w:val="00CD0963"/>
    <w:rsid w:val="00CD0B0E"/>
    <w:rsid w:val="00CD0EE7"/>
    <w:rsid w:val="00CD19D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CF6"/>
    <w:rsid w:val="00CE1EE3"/>
    <w:rsid w:val="00CE2006"/>
    <w:rsid w:val="00CE2248"/>
    <w:rsid w:val="00CE2304"/>
    <w:rsid w:val="00CE23E7"/>
    <w:rsid w:val="00CE2BF7"/>
    <w:rsid w:val="00CE34EB"/>
    <w:rsid w:val="00CE3ADD"/>
    <w:rsid w:val="00CE3C0D"/>
    <w:rsid w:val="00CE4134"/>
    <w:rsid w:val="00CE46FA"/>
    <w:rsid w:val="00CE4E3E"/>
    <w:rsid w:val="00CE4EE8"/>
    <w:rsid w:val="00CE5617"/>
    <w:rsid w:val="00CE5EC7"/>
    <w:rsid w:val="00CE5F78"/>
    <w:rsid w:val="00CE70FE"/>
    <w:rsid w:val="00CE7281"/>
    <w:rsid w:val="00CE757F"/>
    <w:rsid w:val="00CF0048"/>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09B"/>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07FC9"/>
    <w:rsid w:val="00D104E1"/>
    <w:rsid w:val="00D11005"/>
    <w:rsid w:val="00D113D6"/>
    <w:rsid w:val="00D11AE8"/>
    <w:rsid w:val="00D139DE"/>
    <w:rsid w:val="00D13C3C"/>
    <w:rsid w:val="00D143A3"/>
    <w:rsid w:val="00D15988"/>
    <w:rsid w:val="00D15D6E"/>
    <w:rsid w:val="00D1642B"/>
    <w:rsid w:val="00D16723"/>
    <w:rsid w:val="00D16D1B"/>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3E"/>
    <w:rsid w:val="00D26B6B"/>
    <w:rsid w:val="00D27556"/>
    <w:rsid w:val="00D276C5"/>
    <w:rsid w:val="00D30433"/>
    <w:rsid w:val="00D309BD"/>
    <w:rsid w:val="00D3155F"/>
    <w:rsid w:val="00D31EDA"/>
    <w:rsid w:val="00D3353E"/>
    <w:rsid w:val="00D34468"/>
    <w:rsid w:val="00D352E1"/>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60BF"/>
    <w:rsid w:val="00D47508"/>
    <w:rsid w:val="00D47A12"/>
    <w:rsid w:val="00D47D37"/>
    <w:rsid w:val="00D47D76"/>
    <w:rsid w:val="00D50166"/>
    <w:rsid w:val="00D5092C"/>
    <w:rsid w:val="00D516D2"/>
    <w:rsid w:val="00D5297B"/>
    <w:rsid w:val="00D52DEF"/>
    <w:rsid w:val="00D52F0A"/>
    <w:rsid w:val="00D53135"/>
    <w:rsid w:val="00D534B2"/>
    <w:rsid w:val="00D53EA7"/>
    <w:rsid w:val="00D54851"/>
    <w:rsid w:val="00D558BC"/>
    <w:rsid w:val="00D57BFF"/>
    <w:rsid w:val="00D57FEE"/>
    <w:rsid w:val="00D60C65"/>
    <w:rsid w:val="00D622F8"/>
    <w:rsid w:val="00D62E72"/>
    <w:rsid w:val="00D63B85"/>
    <w:rsid w:val="00D64E5C"/>
    <w:rsid w:val="00D65D86"/>
    <w:rsid w:val="00D65E47"/>
    <w:rsid w:val="00D6628D"/>
    <w:rsid w:val="00D671BF"/>
    <w:rsid w:val="00D67CCC"/>
    <w:rsid w:val="00D7147F"/>
    <w:rsid w:val="00D71E34"/>
    <w:rsid w:val="00D72BC6"/>
    <w:rsid w:val="00D72D22"/>
    <w:rsid w:val="00D7415D"/>
    <w:rsid w:val="00D7573C"/>
    <w:rsid w:val="00D75846"/>
    <w:rsid w:val="00D76BDE"/>
    <w:rsid w:val="00D76E80"/>
    <w:rsid w:val="00D77920"/>
    <w:rsid w:val="00D800FD"/>
    <w:rsid w:val="00D808CC"/>
    <w:rsid w:val="00D80A89"/>
    <w:rsid w:val="00D80F15"/>
    <w:rsid w:val="00D811A8"/>
    <w:rsid w:val="00D817BF"/>
    <w:rsid w:val="00D82407"/>
    <w:rsid w:val="00D83470"/>
    <w:rsid w:val="00D838F7"/>
    <w:rsid w:val="00D83F67"/>
    <w:rsid w:val="00D843D5"/>
    <w:rsid w:val="00D84888"/>
    <w:rsid w:val="00D84A72"/>
    <w:rsid w:val="00D84D03"/>
    <w:rsid w:val="00D86389"/>
    <w:rsid w:val="00D867D8"/>
    <w:rsid w:val="00D86CEE"/>
    <w:rsid w:val="00D87654"/>
    <w:rsid w:val="00D90A0D"/>
    <w:rsid w:val="00D90C2F"/>
    <w:rsid w:val="00D90C3D"/>
    <w:rsid w:val="00D91414"/>
    <w:rsid w:val="00D92BC5"/>
    <w:rsid w:val="00D92D1A"/>
    <w:rsid w:val="00D93181"/>
    <w:rsid w:val="00D93751"/>
    <w:rsid w:val="00D93B01"/>
    <w:rsid w:val="00D94D15"/>
    <w:rsid w:val="00D95C59"/>
    <w:rsid w:val="00D96678"/>
    <w:rsid w:val="00D96DD8"/>
    <w:rsid w:val="00D975F4"/>
    <w:rsid w:val="00D97C7D"/>
    <w:rsid w:val="00D97F24"/>
    <w:rsid w:val="00DA014E"/>
    <w:rsid w:val="00DA14D9"/>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235"/>
    <w:rsid w:val="00DB78CC"/>
    <w:rsid w:val="00DB78F7"/>
    <w:rsid w:val="00DB7B1E"/>
    <w:rsid w:val="00DC0020"/>
    <w:rsid w:val="00DC0B49"/>
    <w:rsid w:val="00DC1594"/>
    <w:rsid w:val="00DC17C3"/>
    <w:rsid w:val="00DC24E8"/>
    <w:rsid w:val="00DC2711"/>
    <w:rsid w:val="00DC30EE"/>
    <w:rsid w:val="00DC42FE"/>
    <w:rsid w:val="00DC4A7D"/>
    <w:rsid w:val="00DC4BBC"/>
    <w:rsid w:val="00DC4E2A"/>
    <w:rsid w:val="00DC4EEB"/>
    <w:rsid w:val="00DC56B6"/>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CE3"/>
    <w:rsid w:val="00DD5E44"/>
    <w:rsid w:val="00DD72BE"/>
    <w:rsid w:val="00DD76A1"/>
    <w:rsid w:val="00DD787A"/>
    <w:rsid w:val="00DE04D3"/>
    <w:rsid w:val="00DE10F3"/>
    <w:rsid w:val="00DE13D7"/>
    <w:rsid w:val="00DE1414"/>
    <w:rsid w:val="00DE159C"/>
    <w:rsid w:val="00DE28A8"/>
    <w:rsid w:val="00DE352E"/>
    <w:rsid w:val="00DE38E0"/>
    <w:rsid w:val="00DE4DFA"/>
    <w:rsid w:val="00DE4E21"/>
    <w:rsid w:val="00DE4F02"/>
    <w:rsid w:val="00DE57F9"/>
    <w:rsid w:val="00DE5F0E"/>
    <w:rsid w:val="00DE6EAB"/>
    <w:rsid w:val="00DE788A"/>
    <w:rsid w:val="00DE7E27"/>
    <w:rsid w:val="00DE7ECE"/>
    <w:rsid w:val="00DF0140"/>
    <w:rsid w:val="00DF0313"/>
    <w:rsid w:val="00DF0406"/>
    <w:rsid w:val="00DF0413"/>
    <w:rsid w:val="00DF08D2"/>
    <w:rsid w:val="00DF0B49"/>
    <w:rsid w:val="00DF0C86"/>
    <w:rsid w:val="00DF1B0C"/>
    <w:rsid w:val="00DF20A2"/>
    <w:rsid w:val="00DF3303"/>
    <w:rsid w:val="00DF3FE7"/>
    <w:rsid w:val="00DF42B5"/>
    <w:rsid w:val="00DF4CFD"/>
    <w:rsid w:val="00DF4EE0"/>
    <w:rsid w:val="00DF518D"/>
    <w:rsid w:val="00DF51D3"/>
    <w:rsid w:val="00DF5646"/>
    <w:rsid w:val="00DF564B"/>
    <w:rsid w:val="00DF5674"/>
    <w:rsid w:val="00DF5AC5"/>
    <w:rsid w:val="00DF5BE2"/>
    <w:rsid w:val="00DF600E"/>
    <w:rsid w:val="00DF6BB5"/>
    <w:rsid w:val="00DF7671"/>
    <w:rsid w:val="00E0273A"/>
    <w:rsid w:val="00E02825"/>
    <w:rsid w:val="00E03345"/>
    <w:rsid w:val="00E04DFD"/>
    <w:rsid w:val="00E04EBE"/>
    <w:rsid w:val="00E06ADC"/>
    <w:rsid w:val="00E06E8F"/>
    <w:rsid w:val="00E06FDB"/>
    <w:rsid w:val="00E100E6"/>
    <w:rsid w:val="00E10D13"/>
    <w:rsid w:val="00E11CA9"/>
    <w:rsid w:val="00E11FA7"/>
    <w:rsid w:val="00E11FCD"/>
    <w:rsid w:val="00E1249B"/>
    <w:rsid w:val="00E12D97"/>
    <w:rsid w:val="00E13267"/>
    <w:rsid w:val="00E1399C"/>
    <w:rsid w:val="00E1422B"/>
    <w:rsid w:val="00E14277"/>
    <w:rsid w:val="00E14363"/>
    <w:rsid w:val="00E148FF"/>
    <w:rsid w:val="00E15348"/>
    <w:rsid w:val="00E1577C"/>
    <w:rsid w:val="00E15A43"/>
    <w:rsid w:val="00E15D38"/>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2D4C"/>
    <w:rsid w:val="00E345D6"/>
    <w:rsid w:val="00E375C9"/>
    <w:rsid w:val="00E40F88"/>
    <w:rsid w:val="00E40FCD"/>
    <w:rsid w:val="00E41407"/>
    <w:rsid w:val="00E415A4"/>
    <w:rsid w:val="00E42D27"/>
    <w:rsid w:val="00E43938"/>
    <w:rsid w:val="00E439FA"/>
    <w:rsid w:val="00E43C68"/>
    <w:rsid w:val="00E4413F"/>
    <w:rsid w:val="00E4554E"/>
    <w:rsid w:val="00E45F4F"/>
    <w:rsid w:val="00E4663B"/>
    <w:rsid w:val="00E47E0C"/>
    <w:rsid w:val="00E5001E"/>
    <w:rsid w:val="00E506C8"/>
    <w:rsid w:val="00E50868"/>
    <w:rsid w:val="00E50995"/>
    <w:rsid w:val="00E516CA"/>
    <w:rsid w:val="00E51EE1"/>
    <w:rsid w:val="00E52168"/>
    <w:rsid w:val="00E52D80"/>
    <w:rsid w:val="00E541E3"/>
    <w:rsid w:val="00E544D4"/>
    <w:rsid w:val="00E54A44"/>
    <w:rsid w:val="00E55042"/>
    <w:rsid w:val="00E556E8"/>
    <w:rsid w:val="00E55E6E"/>
    <w:rsid w:val="00E56131"/>
    <w:rsid w:val="00E56FE2"/>
    <w:rsid w:val="00E5714E"/>
    <w:rsid w:val="00E57C18"/>
    <w:rsid w:val="00E57E43"/>
    <w:rsid w:val="00E6034D"/>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5CC"/>
    <w:rsid w:val="00E65EE8"/>
    <w:rsid w:val="00E65FC5"/>
    <w:rsid w:val="00E70513"/>
    <w:rsid w:val="00E70B0E"/>
    <w:rsid w:val="00E70D93"/>
    <w:rsid w:val="00E718B9"/>
    <w:rsid w:val="00E7268B"/>
    <w:rsid w:val="00E732F7"/>
    <w:rsid w:val="00E73D63"/>
    <w:rsid w:val="00E74DBE"/>
    <w:rsid w:val="00E755B7"/>
    <w:rsid w:val="00E767A8"/>
    <w:rsid w:val="00E774D9"/>
    <w:rsid w:val="00E779C8"/>
    <w:rsid w:val="00E77B82"/>
    <w:rsid w:val="00E77D97"/>
    <w:rsid w:val="00E77EA6"/>
    <w:rsid w:val="00E80334"/>
    <w:rsid w:val="00E80538"/>
    <w:rsid w:val="00E8067E"/>
    <w:rsid w:val="00E81387"/>
    <w:rsid w:val="00E82497"/>
    <w:rsid w:val="00E82DBD"/>
    <w:rsid w:val="00E83409"/>
    <w:rsid w:val="00E83624"/>
    <w:rsid w:val="00E841D6"/>
    <w:rsid w:val="00E84655"/>
    <w:rsid w:val="00E84F94"/>
    <w:rsid w:val="00E85160"/>
    <w:rsid w:val="00E85F07"/>
    <w:rsid w:val="00E8618C"/>
    <w:rsid w:val="00E901A5"/>
    <w:rsid w:val="00E901CB"/>
    <w:rsid w:val="00E9030B"/>
    <w:rsid w:val="00E903AF"/>
    <w:rsid w:val="00E904E2"/>
    <w:rsid w:val="00E9098D"/>
    <w:rsid w:val="00E9119F"/>
    <w:rsid w:val="00E9145F"/>
    <w:rsid w:val="00E915B9"/>
    <w:rsid w:val="00E91834"/>
    <w:rsid w:val="00E93784"/>
    <w:rsid w:val="00E949BF"/>
    <w:rsid w:val="00E94A0A"/>
    <w:rsid w:val="00E94C86"/>
    <w:rsid w:val="00E94F3F"/>
    <w:rsid w:val="00E95434"/>
    <w:rsid w:val="00E95A06"/>
    <w:rsid w:val="00E95FA6"/>
    <w:rsid w:val="00E9620B"/>
    <w:rsid w:val="00EA1002"/>
    <w:rsid w:val="00EA1EF0"/>
    <w:rsid w:val="00EA2A38"/>
    <w:rsid w:val="00EA3E79"/>
    <w:rsid w:val="00EA4709"/>
    <w:rsid w:val="00EA4B14"/>
    <w:rsid w:val="00EA7C10"/>
    <w:rsid w:val="00EA7DA0"/>
    <w:rsid w:val="00EA7F15"/>
    <w:rsid w:val="00EB066E"/>
    <w:rsid w:val="00EB1E23"/>
    <w:rsid w:val="00EB21E3"/>
    <w:rsid w:val="00EB256D"/>
    <w:rsid w:val="00EB2828"/>
    <w:rsid w:val="00EB31FC"/>
    <w:rsid w:val="00EB3361"/>
    <w:rsid w:val="00EB4E3C"/>
    <w:rsid w:val="00EB4ED2"/>
    <w:rsid w:val="00EB5165"/>
    <w:rsid w:val="00EB5711"/>
    <w:rsid w:val="00EB57E7"/>
    <w:rsid w:val="00EB5B24"/>
    <w:rsid w:val="00EB5FD9"/>
    <w:rsid w:val="00EB6C49"/>
    <w:rsid w:val="00EB7DAC"/>
    <w:rsid w:val="00EC009E"/>
    <w:rsid w:val="00EC0F26"/>
    <w:rsid w:val="00EC18FC"/>
    <w:rsid w:val="00EC19EF"/>
    <w:rsid w:val="00EC3B0B"/>
    <w:rsid w:val="00EC429D"/>
    <w:rsid w:val="00EC4945"/>
    <w:rsid w:val="00EC49F4"/>
    <w:rsid w:val="00EC4B7A"/>
    <w:rsid w:val="00EC548A"/>
    <w:rsid w:val="00EC5623"/>
    <w:rsid w:val="00EC5C75"/>
    <w:rsid w:val="00EC6982"/>
    <w:rsid w:val="00EC7677"/>
    <w:rsid w:val="00EC7F49"/>
    <w:rsid w:val="00ED00A6"/>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E7304"/>
    <w:rsid w:val="00EF00C8"/>
    <w:rsid w:val="00EF020F"/>
    <w:rsid w:val="00EF066A"/>
    <w:rsid w:val="00EF0D8B"/>
    <w:rsid w:val="00EF0DC8"/>
    <w:rsid w:val="00EF0E09"/>
    <w:rsid w:val="00EF18E5"/>
    <w:rsid w:val="00EF1F0F"/>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4942"/>
    <w:rsid w:val="00F0631F"/>
    <w:rsid w:val="00F0656D"/>
    <w:rsid w:val="00F06972"/>
    <w:rsid w:val="00F105D9"/>
    <w:rsid w:val="00F10A18"/>
    <w:rsid w:val="00F10E60"/>
    <w:rsid w:val="00F135E4"/>
    <w:rsid w:val="00F13A43"/>
    <w:rsid w:val="00F14037"/>
    <w:rsid w:val="00F1443F"/>
    <w:rsid w:val="00F1455E"/>
    <w:rsid w:val="00F149C4"/>
    <w:rsid w:val="00F14FB7"/>
    <w:rsid w:val="00F169ED"/>
    <w:rsid w:val="00F17968"/>
    <w:rsid w:val="00F17A8B"/>
    <w:rsid w:val="00F219AA"/>
    <w:rsid w:val="00F21BB5"/>
    <w:rsid w:val="00F2238D"/>
    <w:rsid w:val="00F247D7"/>
    <w:rsid w:val="00F2512B"/>
    <w:rsid w:val="00F25D96"/>
    <w:rsid w:val="00F26165"/>
    <w:rsid w:val="00F26917"/>
    <w:rsid w:val="00F26EC0"/>
    <w:rsid w:val="00F27F4B"/>
    <w:rsid w:val="00F30DE2"/>
    <w:rsid w:val="00F311ED"/>
    <w:rsid w:val="00F31323"/>
    <w:rsid w:val="00F3232C"/>
    <w:rsid w:val="00F3256C"/>
    <w:rsid w:val="00F33731"/>
    <w:rsid w:val="00F346BE"/>
    <w:rsid w:val="00F34D72"/>
    <w:rsid w:val="00F35112"/>
    <w:rsid w:val="00F35505"/>
    <w:rsid w:val="00F358A2"/>
    <w:rsid w:val="00F36BFB"/>
    <w:rsid w:val="00F40334"/>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6B0E"/>
    <w:rsid w:val="00F57BDB"/>
    <w:rsid w:val="00F57F63"/>
    <w:rsid w:val="00F6077C"/>
    <w:rsid w:val="00F60BBE"/>
    <w:rsid w:val="00F61D9C"/>
    <w:rsid w:val="00F62E35"/>
    <w:rsid w:val="00F62F87"/>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5894"/>
    <w:rsid w:val="00F76035"/>
    <w:rsid w:val="00F7690E"/>
    <w:rsid w:val="00F769CB"/>
    <w:rsid w:val="00F76BCC"/>
    <w:rsid w:val="00F76D14"/>
    <w:rsid w:val="00F7709C"/>
    <w:rsid w:val="00F77CEC"/>
    <w:rsid w:val="00F8012D"/>
    <w:rsid w:val="00F80243"/>
    <w:rsid w:val="00F80D09"/>
    <w:rsid w:val="00F81B9B"/>
    <w:rsid w:val="00F81F4A"/>
    <w:rsid w:val="00F82BDC"/>
    <w:rsid w:val="00F8332F"/>
    <w:rsid w:val="00F83AC9"/>
    <w:rsid w:val="00F83CAD"/>
    <w:rsid w:val="00F8444F"/>
    <w:rsid w:val="00F84975"/>
    <w:rsid w:val="00F84BFE"/>
    <w:rsid w:val="00F853E0"/>
    <w:rsid w:val="00F86411"/>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5B22"/>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219"/>
    <w:rsid w:val="00FA63D1"/>
    <w:rsid w:val="00FA66CB"/>
    <w:rsid w:val="00FA6C1B"/>
    <w:rsid w:val="00FA7D51"/>
    <w:rsid w:val="00FB009B"/>
    <w:rsid w:val="00FB02DF"/>
    <w:rsid w:val="00FB12C9"/>
    <w:rsid w:val="00FB1D89"/>
    <w:rsid w:val="00FB233C"/>
    <w:rsid w:val="00FB23AD"/>
    <w:rsid w:val="00FB3583"/>
    <w:rsid w:val="00FB4226"/>
    <w:rsid w:val="00FB4894"/>
    <w:rsid w:val="00FB4D6B"/>
    <w:rsid w:val="00FB642F"/>
    <w:rsid w:val="00FB6A04"/>
    <w:rsid w:val="00FB6FAA"/>
    <w:rsid w:val="00FB74B0"/>
    <w:rsid w:val="00FB7F74"/>
    <w:rsid w:val="00FC0111"/>
    <w:rsid w:val="00FC0B05"/>
    <w:rsid w:val="00FC1104"/>
    <w:rsid w:val="00FC1259"/>
    <w:rsid w:val="00FC2C21"/>
    <w:rsid w:val="00FC4DC4"/>
    <w:rsid w:val="00FC5066"/>
    <w:rsid w:val="00FC5186"/>
    <w:rsid w:val="00FC519C"/>
    <w:rsid w:val="00FC5283"/>
    <w:rsid w:val="00FC56F3"/>
    <w:rsid w:val="00FC608D"/>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3783"/>
    <w:rsid w:val="00FE4297"/>
    <w:rsid w:val="00FE44FD"/>
    <w:rsid w:val="00FE493A"/>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B2BC7"/>
  <w15:docId w15:val="{FD271AE6-B48D-4D51-A4E3-A97B6B51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uiPriority w:val="99"/>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UnresolvedMention">
    <w:name w:val="Unresolved Mention"/>
    <w:basedOn w:val="a0"/>
    <w:uiPriority w:val="99"/>
    <w:semiHidden/>
    <w:unhideWhenUsed/>
    <w:rsid w:val="00C03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k.ru/economics/2026/04/17/pensii-ne-budet-skolko-dolzhny-poluchat-rossiyane-chtoby-pensionnyy-fond-ne-ispytyval-deficita.html" TargetMode="External"/><Relationship Id="rId18" Type="http://schemas.openxmlformats.org/officeDocument/2006/relationships/hyperlink" Target="https://russian.rt.com/russia/news/1621147-maiskie-prazdniki-vyplaty-pensii?utm_source=rss&amp;utm_medium=rss&amp;utm_campaign=RSS" TargetMode="External"/><Relationship Id="rId26" Type="http://schemas.openxmlformats.org/officeDocument/2006/relationships/hyperlink" Target="https://www.glavbukh.ru/art/393354-sfr-rasskazal-komu-i-kak-naznachat-pensiyu-v-2026-godu-news" TargetMode="External"/><Relationship Id="rId39" Type="http://schemas.openxmlformats.org/officeDocument/2006/relationships/hyperlink" Target="https://rg.ru/2026/04/19/ekspert-poliakova-biznes-perehodit-k-tochechnomu-uderzhaniiu-kliuchevyh-specialistov.html" TargetMode="External"/><Relationship Id="rId21" Type="http://schemas.openxmlformats.org/officeDocument/2006/relationships/hyperlink" Target="https://www.gazeta.press/business/news/2026/04/17/28280311.shtml" TargetMode="External"/><Relationship Id="rId34" Type="http://schemas.openxmlformats.org/officeDocument/2006/relationships/hyperlink" Target="https://www.vedomosti.ru/economics/news/2026/04/16/1190785-siluanov-ozhidaet-viravnivaniya" TargetMode="External"/><Relationship Id="rId42" Type="http://schemas.openxmlformats.org/officeDocument/2006/relationships/hyperlink" Target="https://globalmsk.ru/news/id/79853" TargetMode="External"/><Relationship Id="rId47" Type="http://schemas.openxmlformats.org/officeDocument/2006/relationships/hyperlink" Target="https://www.vietnam.vn/ru/tin-tuc-sang-19-4-hon-16-300-nguoi-duoc-huong-luong-huu-moi"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ass.ru/obschestvo/27152887" TargetMode="External"/><Relationship Id="rId29" Type="http://schemas.openxmlformats.org/officeDocument/2006/relationships/hyperlink" Target="https://tsargrad.tv/news/ob-jetom-ne-govorjat-v-socfonde-rabotal-35-let-a-pensija-15-tysjach-kak-tak-vyshlo_1651669" TargetMode="External"/><Relationship Id="rId11" Type="http://schemas.openxmlformats.org/officeDocument/2006/relationships/hyperlink" Target="http://pbroker.ru/?p=81992" TargetMode="External"/><Relationship Id="rId24" Type="http://schemas.openxmlformats.org/officeDocument/2006/relationships/hyperlink" Target="https://guardinfo.online/2026/04/17/beznalichnaya-pensiya-chto-izmenitsya-dlya-pozhilyh-lyudej-i-kak-k-etomu-podgotovitsya/" TargetMode="External"/><Relationship Id="rId32" Type="http://schemas.openxmlformats.org/officeDocument/2006/relationships/image" Target="media/image4.png"/><Relationship Id="rId37" Type="http://schemas.openxmlformats.org/officeDocument/2006/relationships/hyperlink" Target="https://www.vedomosti.ru/economics/news/2026/04/16/1190766-izrashodoval-fnb" TargetMode="External"/><Relationship Id="rId40" Type="http://schemas.openxmlformats.org/officeDocument/2006/relationships/hyperlink" Target="https://chr.aif.ru/money/personal_money/bolshinstvo-oproshennoy-molodyozhi-hochet-zarabatyvat-bolee-100-tys-rub" TargetMode="External"/><Relationship Id="rId45" Type="http://schemas.openxmlformats.org/officeDocument/2006/relationships/hyperlink" Target="https://rus.postimees.ee/8455197/v-krupneyshih-stranah-evropy-ne-nakopleny-pensionnye-aktivy" TargetMode="External"/><Relationship Id="rId5" Type="http://schemas.openxmlformats.org/officeDocument/2006/relationships/footnotes" Target="footnotes.xml"/><Relationship Id="rId15" Type="http://schemas.openxmlformats.org/officeDocument/2006/relationships/hyperlink" Target="https://www.pnp.ru/social/veteranov-prokuratury-uchastnikov-svo-khotyat-uravnyat-s-voennymi-v-raschete-pensiy.html" TargetMode="External"/><Relationship Id="rId23" Type="http://schemas.openxmlformats.org/officeDocument/2006/relationships/hyperlink" Target="https://www.pravda.ru/economics/2345420-russia-highest-pensions-2026/" TargetMode="External"/><Relationship Id="rId28" Type="http://schemas.openxmlformats.org/officeDocument/2006/relationships/hyperlink" Target="https://vfokuse.mail.ru/articles/69617328-kak-uvelichit-razmer-pensii-sovetyi-ekspertov-po-finansam/" TargetMode="External"/><Relationship Id="rId36" Type="http://schemas.openxmlformats.org/officeDocument/2006/relationships/hyperlink" Target="https://www.vedomosti.ru/economics/news/2026/04/16/1190769-ekonomika-stolknulas-s-nehvatkoi" TargetMode="External"/><Relationship Id="rId49" Type="http://schemas.openxmlformats.org/officeDocument/2006/relationships/footer" Target="footer1.xml"/><Relationship Id="rId10" Type="http://schemas.openxmlformats.org/officeDocument/2006/relationships/hyperlink" Target="https://tass.ru/novosti-partnerov/27141757" TargetMode="External"/><Relationship Id="rId19" Type="http://schemas.openxmlformats.org/officeDocument/2006/relationships/hyperlink" Target="https://lenta.ru/news/2026/04/17/v-rossii-nazvali-datu-blizhayshey-indeksatsii-pensiy/" TargetMode="External"/><Relationship Id="rId31" Type="http://schemas.openxmlformats.org/officeDocument/2006/relationships/image" Target="media/image3.png"/><Relationship Id="rId44" Type="http://schemas.openxmlformats.org/officeDocument/2006/relationships/hyperlink" Target="https://inbusiness.kz/ru/last/vazhnoe-reshenie-po-pensionnym-izlishkam-na-zhile-v-chem-podvoh" TargetMode="External"/><Relationship Id="rId4" Type="http://schemas.openxmlformats.org/officeDocument/2006/relationships/webSettings" Target="webSettings.xml"/><Relationship Id="rId9" Type="http://schemas.openxmlformats.org/officeDocument/2006/relationships/hyperlink" Target="https://group.interfax.ru/interfax/about/smi/tsb-izmenyaet-perimetr-bankovskoy-gruppy-kak-eto-povliyaet-na-kapital-bankov/" TargetMode="External"/><Relationship Id="rId14" Type="http://schemas.openxmlformats.org/officeDocument/2006/relationships/hyperlink" Target="https://profile.ru/news/society/strahovye-pensii-v-2027-godu-planirujut-uvelichit-dvazhdy-1849309/" TargetMode="External"/><Relationship Id="rId22" Type="http://schemas.openxmlformats.org/officeDocument/2006/relationships/hyperlink" Target="https://fedpress.ru/news/77/society/3433570" TargetMode="External"/><Relationship Id="rId27" Type="http://schemas.openxmlformats.org/officeDocument/2006/relationships/hyperlink" Target="https://militariorg.ru/publ/publ_1/pensija_voennym_pensioneram_v_2026_godu_komu_i_na_skolko_povysjat_kak_poluchit_vtoruju_pensiju/15-1-0-161737" TargetMode="External"/><Relationship Id="rId30" Type="http://schemas.openxmlformats.org/officeDocument/2006/relationships/image" Target="media/image2.png"/><Relationship Id="rId35" Type="http://schemas.openxmlformats.org/officeDocument/2006/relationships/hyperlink" Target="https://www.vedomosti.ru/economics/news/2026/04/16/1190778-rossiya-ostalas-chetvertoi" TargetMode="External"/><Relationship Id="rId43" Type="http://schemas.openxmlformats.org/officeDocument/2006/relationships/hyperlink" Target="https://www.lada.kz/kazakhstan-news/152006-pravo-na-lgoty-kogda-vydaiotsia-pensionnoe-udostoverenie-v-kazakhstane.html" TargetMode="External"/><Relationship Id="rId48" Type="http://schemas.openxmlformats.org/officeDocument/2006/relationships/header" Target="header1.xml"/><Relationship Id="rId8" Type="http://schemas.openxmlformats.org/officeDocument/2006/relationships/hyperlink" Target="https://www.kommersant.ru/doc/8589896"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vbr.ru/otvety/pensiya/kak-oformit-perevod-nakopitelnoi-pensii-v-drygoi-npf-/" TargetMode="External"/><Relationship Id="rId17" Type="http://schemas.openxmlformats.org/officeDocument/2006/relationships/hyperlink" Target="https://tass.ru/ekonomika/27152759" TargetMode="External"/><Relationship Id="rId25" Type="http://schemas.openxmlformats.org/officeDocument/2006/relationships/hyperlink" Target="https://www.topnews.ru/news_id_1304568.html" TargetMode="External"/><Relationship Id="rId33" Type="http://schemas.openxmlformats.org/officeDocument/2006/relationships/hyperlink" Target="https://www.rbc.ru/quote/news/article/69e1fd3f9a794783f33aab3a" TargetMode="External"/><Relationship Id="rId38" Type="http://schemas.openxmlformats.org/officeDocument/2006/relationships/hyperlink" Target="https://www.vedomosti.ru/economics/news/2026/04/16/1190762-rassmotrit-bolee-bistroe-vozobnovlenie" TargetMode="External"/><Relationship Id="rId46" Type="http://schemas.openxmlformats.org/officeDocument/2006/relationships/hyperlink" Target="https://bloknot-moldova.ru/news/pensionnyy-vozrast-ostanetsya-prezhnim-1967151" TargetMode="External"/><Relationship Id="rId20" Type="http://schemas.openxmlformats.org/officeDocument/2006/relationships/hyperlink" Target="https://lenta.ru/news/2026/04/18/pensioneram-nazvali-sposoby-uvelichit-vyplaty/" TargetMode="External"/><Relationship Id="rId41" Type="http://schemas.openxmlformats.org/officeDocument/2006/relationships/hyperlink" Target="https://www.moneytimes.ru/articles/personal-finance-control-failure-reasons/148473/"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34670</Words>
  <Characters>197621</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НАПФ</vt:lpstr>
    </vt:vector>
  </TitlesOfParts>
  <Company>SPecialiST RePack</Company>
  <LinksUpToDate>false</LinksUpToDate>
  <CharactersWithSpaces>231828</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НАПФ</dc:title>
  <dc:subject>НАПФ</dc:subject>
  <dc:creator>НАПФ</dc:creator>
  <cp:keywords>НАПФ</cp:keywords>
  <cp:lastModifiedBy>Александра</cp:lastModifiedBy>
  <cp:revision>91</cp:revision>
  <cp:lastPrinted>2026-04-20T05:09:00Z</cp:lastPrinted>
  <dcterms:created xsi:type="dcterms:W3CDTF">2026-04-08T08:03:00Z</dcterms:created>
  <dcterms:modified xsi:type="dcterms:W3CDTF">2026-04-20T05:09:00Z</dcterms:modified>
  <cp:category>НАПФ</cp:category>
  <cp:contentStatus>И-Консалтинг</cp:contentStatus>
</cp:coreProperties>
</file>